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822D9" w14:textId="4C97C9C1" w:rsidR="00B70D03" w:rsidRPr="00E7209C" w:rsidRDefault="00BC42F5" w:rsidP="00BC42F5">
      <w:pPr>
        <w:pStyle w:val="NoSpacing"/>
        <w:jc w:val="right"/>
        <w:rPr>
          <w:rFonts w:ascii="Garamond" w:hAnsi="Garamond"/>
          <w:sz w:val="44"/>
          <w:szCs w:val="44"/>
        </w:rPr>
      </w:pPr>
      <w:r w:rsidRPr="00E7209C">
        <w:rPr>
          <w:rFonts w:ascii="Garamond" w:hAnsi="Garamond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B7822FA" wp14:editId="6B7822FB">
            <wp:simplePos x="0" y="0"/>
            <wp:positionH relativeFrom="column">
              <wp:posOffset>50800</wp:posOffset>
            </wp:positionH>
            <wp:positionV relativeFrom="paragraph">
              <wp:posOffset>610</wp:posOffset>
            </wp:positionV>
            <wp:extent cx="1026262" cy="1026262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02_141%20-%20DEC%20Logo%2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262" cy="1026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884">
        <w:rPr>
          <w:rFonts w:ascii="Garamond" w:hAnsi="Garamond"/>
          <w:sz w:val="44"/>
          <w:szCs w:val="44"/>
        </w:rPr>
        <w:t>Human Health Criteria Public</w:t>
      </w:r>
      <w:r w:rsidR="00E7209C" w:rsidRPr="00E7209C">
        <w:rPr>
          <w:rFonts w:ascii="Garamond" w:hAnsi="Garamond"/>
          <w:sz w:val="44"/>
          <w:szCs w:val="44"/>
        </w:rPr>
        <w:t xml:space="preserve"> Workshop</w:t>
      </w:r>
    </w:p>
    <w:p w14:paraId="6B7822DA" w14:textId="2C1206D4" w:rsidR="004E4728" w:rsidRPr="00E7209C" w:rsidRDefault="00886884" w:rsidP="00BC42F5">
      <w:pPr>
        <w:pStyle w:val="NoSpacing"/>
        <w:jc w:val="right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October 29-30</w:t>
      </w:r>
      <w:r w:rsidR="004E4728" w:rsidRPr="00E7209C">
        <w:rPr>
          <w:rFonts w:ascii="Garamond" w:hAnsi="Garamond"/>
          <w:sz w:val="32"/>
          <w:szCs w:val="32"/>
        </w:rPr>
        <w:t>, 2015</w:t>
      </w:r>
    </w:p>
    <w:p w14:paraId="6B7822DB" w14:textId="4A9CBB9F" w:rsidR="004E4728" w:rsidRPr="00E7209C" w:rsidRDefault="00886884" w:rsidP="00BC42F5">
      <w:pPr>
        <w:pStyle w:val="NoSpacing"/>
        <w:jc w:val="right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Alaska </w:t>
      </w:r>
      <w:r w:rsidR="00615139">
        <w:rPr>
          <w:rFonts w:ascii="Garamond" w:hAnsi="Garamond"/>
          <w:sz w:val="32"/>
          <w:szCs w:val="32"/>
        </w:rPr>
        <w:t>Performing Arts Center</w:t>
      </w:r>
      <w:r w:rsidR="00C4145C">
        <w:rPr>
          <w:rFonts w:ascii="Garamond" w:hAnsi="Garamond"/>
          <w:sz w:val="32"/>
          <w:szCs w:val="32"/>
        </w:rPr>
        <w:t xml:space="preserve">, </w:t>
      </w:r>
      <w:proofErr w:type="spellStart"/>
      <w:r w:rsidR="00C4145C">
        <w:rPr>
          <w:rFonts w:ascii="Garamond" w:hAnsi="Garamond"/>
          <w:sz w:val="32"/>
          <w:szCs w:val="32"/>
        </w:rPr>
        <w:t>Voth</w:t>
      </w:r>
      <w:proofErr w:type="spellEnd"/>
      <w:r w:rsidR="00C4145C">
        <w:rPr>
          <w:rFonts w:ascii="Garamond" w:hAnsi="Garamond"/>
          <w:sz w:val="32"/>
          <w:szCs w:val="32"/>
        </w:rPr>
        <w:t xml:space="preserve"> Hall</w:t>
      </w:r>
    </w:p>
    <w:p w14:paraId="6B7822DC" w14:textId="77777777" w:rsidR="004E4728" w:rsidRPr="00E7209C" w:rsidRDefault="004E4728" w:rsidP="00BC42F5">
      <w:pPr>
        <w:pStyle w:val="NoSpacing"/>
        <w:jc w:val="right"/>
        <w:rPr>
          <w:rFonts w:ascii="Garamond" w:hAnsi="Garamond"/>
          <w:sz w:val="32"/>
          <w:szCs w:val="32"/>
        </w:rPr>
      </w:pPr>
      <w:r w:rsidRPr="00E7209C">
        <w:rPr>
          <w:rFonts w:ascii="Garamond" w:hAnsi="Garamond"/>
          <w:sz w:val="32"/>
          <w:szCs w:val="32"/>
        </w:rPr>
        <w:t>Registration Form</w:t>
      </w:r>
    </w:p>
    <w:p w14:paraId="6B7822DD" w14:textId="77777777" w:rsidR="004E4728" w:rsidRPr="00E7209C" w:rsidRDefault="004E4728" w:rsidP="004E4728">
      <w:pPr>
        <w:pStyle w:val="NoSpacing"/>
        <w:rPr>
          <w:rFonts w:ascii="Garamond" w:hAnsi="Garamond"/>
        </w:rPr>
      </w:pPr>
    </w:p>
    <w:p w14:paraId="4AFA251C" w14:textId="77777777" w:rsidR="007E025C" w:rsidRDefault="007E025C" w:rsidP="00AF70B7">
      <w:pPr>
        <w:pStyle w:val="NoSpacing"/>
        <w:jc w:val="both"/>
        <w:rPr>
          <w:rFonts w:ascii="Garamond" w:hAnsi="Garamond"/>
        </w:rPr>
      </w:pPr>
    </w:p>
    <w:p w14:paraId="6B7822DF" w14:textId="4F0C6C73" w:rsidR="00BC42F5" w:rsidRPr="00E7209C" w:rsidRDefault="00AF70B7" w:rsidP="00AF70B7">
      <w:pPr>
        <w:pStyle w:val="NoSpacing"/>
        <w:jc w:val="both"/>
        <w:rPr>
          <w:rFonts w:ascii="Garamond" w:hAnsi="Garamond"/>
        </w:rPr>
      </w:pPr>
      <w:r w:rsidRPr="00E7209C">
        <w:rPr>
          <w:rFonts w:ascii="Garamond" w:hAnsi="Garamond"/>
        </w:rPr>
        <w:t xml:space="preserve">The Alaska Department of Environmental Conservation (DEC) </w:t>
      </w:r>
      <w:r w:rsidR="002B67CA">
        <w:rPr>
          <w:rFonts w:ascii="Garamond" w:hAnsi="Garamond"/>
        </w:rPr>
        <w:t xml:space="preserve">is </w:t>
      </w:r>
      <w:r w:rsidR="00886884">
        <w:rPr>
          <w:rFonts w:ascii="Garamond" w:hAnsi="Garamond"/>
        </w:rPr>
        <w:t>holding a public workshop to discuss the process of revising human health criteria in water quality standards</w:t>
      </w:r>
      <w:r w:rsidR="00E7209C">
        <w:rPr>
          <w:rFonts w:ascii="Garamond" w:hAnsi="Garamond"/>
        </w:rPr>
        <w:t>.</w:t>
      </w:r>
      <w:r w:rsidRPr="00E7209C">
        <w:rPr>
          <w:rFonts w:ascii="Garamond" w:hAnsi="Garamond"/>
        </w:rPr>
        <w:t xml:space="preserve"> </w:t>
      </w:r>
      <w:r w:rsidR="00E7209C">
        <w:rPr>
          <w:rFonts w:ascii="Garamond" w:hAnsi="Garamond"/>
        </w:rPr>
        <w:t>A</w:t>
      </w:r>
      <w:r w:rsidRPr="00E7209C">
        <w:rPr>
          <w:rFonts w:ascii="Garamond" w:hAnsi="Garamond"/>
        </w:rPr>
        <w:t xml:space="preserve"> </w:t>
      </w:r>
      <w:r w:rsidR="00886884">
        <w:rPr>
          <w:rFonts w:ascii="Garamond" w:hAnsi="Garamond"/>
        </w:rPr>
        <w:t>two</w:t>
      </w:r>
      <w:r w:rsidR="00615139">
        <w:rPr>
          <w:rFonts w:ascii="Garamond" w:hAnsi="Garamond"/>
        </w:rPr>
        <w:t xml:space="preserve"> </w:t>
      </w:r>
      <w:r w:rsidRPr="00E7209C">
        <w:rPr>
          <w:rFonts w:ascii="Garamond" w:hAnsi="Garamond"/>
        </w:rPr>
        <w:t>day conference will be held in Anchorage</w:t>
      </w:r>
      <w:r w:rsidR="00C4145C">
        <w:rPr>
          <w:rFonts w:ascii="Garamond" w:hAnsi="Garamond"/>
        </w:rPr>
        <w:t xml:space="preserve">, </w:t>
      </w:r>
      <w:r w:rsidR="00886884">
        <w:rPr>
          <w:rFonts w:ascii="Garamond" w:hAnsi="Garamond"/>
        </w:rPr>
        <w:t>October 29-30</w:t>
      </w:r>
      <w:r w:rsidR="0078101F">
        <w:rPr>
          <w:rFonts w:ascii="Garamond" w:hAnsi="Garamond"/>
        </w:rPr>
        <w:t xml:space="preserve">, </w:t>
      </w:r>
      <w:r w:rsidR="00E7209C">
        <w:rPr>
          <w:rFonts w:ascii="Garamond" w:hAnsi="Garamond"/>
        </w:rPr>
        <w:t>2015</w:t>
      </w:r>
      <w:r w:rsidR="00615139">
        <w:rPr>
          <w:rFonts w:ascii="Garamond" w:hAnsi="Garamond"/>
        </w:rPr>
        <w:t xml:space="preserve"> at the </w:t>
      </w:r>
      <w:r w:rsidR="00886884">
        <w:rPr>
          <w:rFonts w:ascii="Garamond" w:hAnsi="Garamond"/>
        </w:rPr>
        <w:t xml:space="preserve">Alaska </w:t>
      </w:r>
      <w:r w:rsidR="00615139">
        <w:rPr>
          <w:rFonts w:ascii="Garamond" w:hAnsi="Garamond"/>
        </w:rPr>
        <w:t>Performing Arts Center</w:t>
      </w:r>
      <w:r w:rsidR="006C4A48">
        <w:rPr>
          <w:rFonts w:ascii="Garamond" w:hAnsi="Garamond"/>
        </w:rPr>
        <w:t>,</w:t>
      </w:r>
      <w:r w:rsidR="00407E90">
        <w:rPr>
          <w:rFonts w:ascii="Garamond" w:hAnsi="Garamond"/>
        </w:rPr>
        <w:t xml:space="preserve"> </w:t>
      </w:r>
      <w:proofErr w:type="spellStart"/>
      <w:r w:rsidR="00407E90">
        <w:rPr>
          <w:rFonts w:ascii="Garamond" w:hAnsi="Garamond"/>
        </w:rPr>
        <w:t>Voth</w:t>
      </w:r>
      <w:proofErr w:type="spellEnd"/>
      <w:r w:rsidR="00407E90">
        <w:rPr>
          <w:rFonts w:ascii="Garamond" w:hAnsi="Garamond"/>
        </w:rPr>
        <w:t xml:space="preserve"> Hall</w:t>
      </w:r>
      <w:r w:rsidRPr="00E7209C">
        <w:rPr>
          <w:rFonts w:ascii="Garamond" w:hAnsi="Garamond"/>
        </w:rPr>
        <w:t xml:space="preserve">. </w:t>
      </w:r>
      <w:r w:rsidR="006C00EA" w:rsidRPr="006C00EA">
        <w:rPr>
          <w:rFonts w:ascii="Garamond" w:hAnsi="Garamond"/>
        </w:rPr>
        <w:t xml:space="preserve">The primary focus of the workshop is to review </w:t>
      </w:r>
      <w:r w:rsidR="00886884">
        <w:rPr>
          <w:rFonts w:ascii="Garamond" w:hAnsi="Garamond"/>
        </w:rPr>
        <w:t>key issues associated with the development of human health criteria, sources of information, and potential options for implementation</w:t>
      </w:r>
      <w:r w:rsidR="006C00EA" w:rsidRPr="006C00EA">
        <w:rPr>
          <w:rFonts w:ascii="Garamond" w:hAnsi="Garamond"/>
        </w:rPr>
        <w:t>.</w:t>
      </w:r>
    </w:p>
    <w:p w14:paraId="6B7822E0" w14:textId="77777777" w:rsidR="00BC42F5" w:rsidRPr="00E7209C" w:rsidRDefault="00BC42F5" w:rsidP="00AF70B7">
      <w:pPr>
        <w:pStyle w:val="NoSpacing"/>
        <w:jc w:val="both"/>
        <w:rPr>
          <w:rFonts w:ascii="Garamond" w:hAnsi="Garamond"/>
        </w:rPr>
      </w:pPr>
    </w:p>
    <w:p w14:paraId="6B7822E1" w14:textId="54D18CBF" w:rsidR="004E4728" w:rsidRPr="00E7209C" w:rsidRDefault="006C00EA" w:rsidP="00AF70B7">
      <w:pPr>
        <w:pStyle w:val="NoSpacing"/>
        <w:jc w:val="both"/>
        <w:rPr>
          <w:rFonts w:ascii="Garamond" w:hAnsi="Garamond"/>
        </w:rPr>
      </w:pPr>
      <w:r w:rsidRPr="006C00EA">
        <w:rPr>
          <w:rFonts w:ascii="Garamond" w:hAnsi="Garamond"/>
        </w:rPr>
        <w:t xml:space="preserve">The workshop will be technical in nature, and those attending the workshop should be familiar with the </w:t>
      </w:r>
      <w:r w:rsidR="00886884">
        <w:rPr>
          <w:rFonts w:ascii="Garamond" w:hAnsi="Garamond"/>
        </w:rPr>
        <w:t>process of developing water quality regulations</w:t>
      </w:r>
      <w:r w:rsidRPr="006C00EA">
        <w:rPr>
          <w:rFonts w:ascii="Garamond" w:hAnsi="Garamond"/>
        </w:rPr>
        <w:t xml:space="preserve">, be prepared to propose and discuss </w:t>
      </w:r>
      <w:r w:rsidR="00886884">
        <w:rPr>
          <w:rFonts w:ascii="Garamond" w:hAnsi="Garamond"/>
        </w:rPr>
        <w:t>technical and policy issues associated with developing water quality criteria, and potential implications on the permitted community.</w:t>
      </w:r>
      <w:r w:rsidR="00AF70B7" w:rsidRPr="00E7209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AF70B7" w:rsidRPr="00E7209C">
        <w:rPr>
          <w:rFonts w:ascii="Garamond" w:hAnsi="Garamond"/>
        </w:rPr>
        <w:t>If you are planning on attending, please fill out and r</w:t>
      </w:r>
      <w:r w:rsidR="00886884">
        <w:rPr>
          <w:rFonts w:ascii="Garamond" w:hAnsi="Garamond"/>
        </w:rPr>
        <w:t xml:space="preserve">eturn this registration form by </w:t>
      </w:r>
      <w:r w:rsidR="00886884" w:rsidRPr="00886884">
        <w:rPr>
          <w:rFonts w:ascii="Garamond" w:hAnsi="Garamond"/>
          <w:b/>
        </w:rPr>
        <w:t>October 15</w:t>
      </w:r>
      <w:r w:rsidR="00AF70B7" w:rsidRPr="00E7209C">
        <w:rPr>
          <w:rFonts w:ascii="Garamond" w:hAnsi="Garamond"/>
          <w:b/>
        </w:rPr>
        <w:t>, 2015</w:t>
      </w:r>
      <w:r w:rsidR="00AF70B7" w:rsidRPr="00E7209C">
        <w:rPr>
          <w:rFonts w:ascii="Garamond" w:hAnsi="Garamond"/>
        </w:rPr>
        <w:t>.</w:t>
      </w:r>
      <w:r w:rsidR="002B67CA" w:rsidRPr="002B67CA">
        <w:rPr>
          <w:rFonts w:ascii="Garamond" w:hAnsi="Garamond"/>
        </w:rPr>
        <w:t xml:space="preserve"> </w:t>
      </w:r>
      <w:r w:rsidR="002B67CA">
        <w:rPr>
          <w:rFonts w:ascii="Garamond" w:hAnsi="Garamond"/>
        </w:rPr>
        <w:t xml:space="preserve">Space </w:t>
      </w:r>
      <w:r w:rsidR="009C5A51">
        <w:rPr>
          <w:rFonts w:ascii="Garamond" w:hAnsi="Garamond"/>
        </w:rPr>
        <w:t>may be</w:t>
      </w:r>
      <w:r w:rsidR="002B67CA">
        <w:rPr>
          <w:rFonts w:ascii="Garamond" w:hAnsi="Garamond"/>
        </w:rPr>
        <w:t xml:space="preserve"> limited, so attendees who plan to attend in person are encouraged to send in their registration forms early to allow DEC time to accommodate as many participants as possible.</w:t>
      </w:r>
      <w:r w:rsidR="009C5A51">
        <w:rPr>
          <w:rFonts w:ascii="Garamond" w:hAnsi="Garamond"/>
        </w:rPr>
        <w:t xml:space="preserve"> If attending via teleconference, the dial in number</w:t>
      </w:r>
      <w:r w:rsidR="009C5547">
        <w:rPr>
          <w:rFonts w:ascii="Garamond" w:hAnsi="Garamond"/>
        </w:rPr>
        <w:t xml:space="preserve"> and webinar information</w:t>
      </w:r>
      <w:r w:rsidR="009C5A51">
        <w:rPr>
          <w:rFonts w:ascii="Garamond" w:hAnsi="Garamond"/>
        </w:rPr>
        <w:t xml:space="preserve"> will be provided after registration.</w:t>
      </w:r>
    </w:p>
    <w:p w14:paraId="6B7822E2" w14:textId="77777777" w:rsidR="004E4728" w:rsidRPr="00E7209C" w:rsidRDefault="004E4728" w:rsidP="004E4728">
      <w:pPr>
        <w:pStyle w:val="NoSpacing"/>
        <w:rPr>
          <w:rFonts w:ascii="Garamond" w:hAnsi="Garamond"/>
        </w:rPr>
      </w:pPr>
    </w:p>
    <w:p w14:paraId="6B7822E4" w14:textId="77777777" w:rsidR="004E4728" w:rsidRPr="00E7209C" w:rsidRDefault="004E4728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  <w:r w:rsidRPr="00E7209C">
        <w:rPr>
          <w:rFonts w:ascii="Garamond" w:hAnsi="Garamond"/>
        </w:rPr>
        <w:t>Name:</w:t>
      </w:r>
      <w:r w:rsidR="00AF70B7" w:rsidRPr="00E7209C">
        <w:rPr>
          <w:rFonts w:ascii="Garamond" w:hAnsi="Garamond"/>
        </w:rPr>
        <w:t xml:space="preserve">  </w:t>
      </w:r>
      <w:r w:rsidR="00AF70B7" w:rsidRPr="00E7209C">
        <w:rPr>
          <w:rFonts w:ascii="Garamond" w:hAnsi="Garamond"/>
        </w:rPr>
        <w:tab/>
      </w:r>
    </w:p>
    <w:p w14:paraId="6B7822E5" w14:textId="77777777" w:rsidR="00AF70B7" w:rsidRPr="00E7209C" w:rsidRDefault="00AF70B7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</w:p>
    <w:p w14:paraId="6B7822E6" w14:textId="77777777" w:rsidR="00D7295D" w:rsidRPr="00E7209C" w:rsidRDefault="00D7295D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  <w:r w:rsidRPr="00E7209C">
        <w:rPr>
          <w:rFonts w:ascii="Garamond" w:hAnsi="Garamond"/>
        </w:rPr>
        <w:t xml:space="preserve">Title:  </w:t>
      </w:r>
      <w:r w:rsidRPr="00E7209C">
        <w:rPr>
          <w:rFonts w:ascii="Garamond" w:hAnsi="Garamond"/>
        </w:rPr>
        <w:tab/>
      </w:r>
    </w:p>
    <w:p w14:paraId="6B7822E7" w14:textId="77777777" w:rsidR="00D7295D" w:rsidRPr="00E7209C" w:rsidRDefault="00D7295D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</w:p>
    <w:p w14:paraId="6B7822E8" w14:textId="77777777" w:rsidR="004E4728" w:rsidRPr="00E7209C" w:rsidRDefault="004E4728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  <w:r w:rsidRPr="00E7209C">
        <w:rPr>
          <w:rFonts w:ascii="Garamond" w:hAnsi="Garamond"/>
        </w:rPr>
        <w:t>Organization:</w:t>
      </w:r>
      <w:r w:rsidR="00AF70B7" w:rsidRPr="00E7209C">
        <w:rPr>
          <w:rFonts w:ascii="Garamond" w:hAnsi="Garamond"/>
        </w:rPr>
        <w:t xml:space="preserve">  </w:t>
      </w:r>
      <w:r w:rsidR="00AF70B7" w:rsidRPr="00E7209C">
        <w:rPr>
          <w:rFonts w:ascii="Garamond" w:hAnsi="Garamond"/>
        </w:rPr>
        <w:tab/>
      </w:r>
    </w:p>
    <w:p w14:paraId="6B7822E9" w14:textId="77777777" w:rsidR="00AF70B7" w:rsidRPr="00E7209C" w:rsidRDefault="00AF70B7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</w:p>
    <w:p w14:paraId="6B7822EA" w14:textId="77777777" w:rsidR="004E4728" w:rsidRPr="00E7209C" w:rsidRDefault="004E4728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  <w:r w:rsidRPr="00E7209C">
        <w:rPr>
          <w:rFonts w:ascii="Garamond" w:hAnsi="Garamond"/>
        </w:rPr>
        <w:t>Mailing Address:</w:t>
      </w:r>
      <w:r w:rsidR="00AF70B7" w:rsidRPr="00E7209C">
        <w:rPr>
          <w:rFonts w:ascii="Garamond" w:hAnsi="Garamond"/>
        </w:rPr>
        <w:t xml:space="preserve">  </w:t>
      </w:r>
      <w:r w:rsidR="00AF70B7" w:rsidRPr="00E7209C">
        <w:rPr>
          <w:rFonts w:ascii="Garamond" w:hAnsi="Garamond"/>
        </w:rPr>
        <w:tab/>
      </w:r>
    </w:p>
    <w:p w14:paraId="6B7822EB" w14:textId="77777777" w:rsidR="00AF70B7" w:rsidRPr="00E7209C" w:rsidRDefault="00AF70B7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</w:p>
    <w:p w14:paraId="6B7822EC" w14:textId="77777777" w:rsidR="004E4728" w:rsidRPr="00E7209C" w:rsidRDefault="004E4728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  <w:r w:rsidRPr="00E7209C">
        <w:rPr>
          <w:rFonts w:ascii="Garamond" w:hAnsi="Garamond"/>
        </w:rPr>
        <w:t>Email:</w:t>
      </w:r>
      <w:r w:rsidR="00AF70B7" w:rsidRPr="00E7209C">
        <w:rPr>
          <w:rFonts w:ascii="Garamond" w:hAnsi="Garamond"/>
        </w:rPr>
        <w:t xml:space="preserve">  </w:t>
      </w:r>
      <w:r w:rsidR="00AF70B7" w:rsidRPr="00E7209C">
        <w:rPr>
          <w:rFonts w:ascii="Garamond" w:hAnsi="Garamond"/>
        </w:rPr>
        <w:tab/>
      </w:r>
    </w:p>
    <w:p w14:paraId="6B7822ED" w14:textId="77777777" w:rsidR="00AF70B7" w:rsidRPr="00E7209C" w:rsidRDefault="00AF70B7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</w:p>
    <w:p w14:paraId="6B7822EE" w14:textId="77777777" w:rsidR="004E4728" w:rsidRPr="00E7209C" w:rsidRDefault="004E4728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  <w:r w:rsidRPr="00E7209C">
        <w:rPr>
          <w:rFonts w:ascii="Garamond" w:hAnsi="Garamond"/>
        </w:rPr>
        <w:t>Phone Number:</w:t>
      </w:r>
      <w:r w:rsidR="00AF70B7" w:rsidRPr="00E7209C">
        <w:rPr>
          <w:rFonts w:ascii="Garamond" w:hAnsi="Garamond"/>
        </w:rPr>
        <w:t xml:space="preserve">  </w:t>
      </w:r>
      <w:r w:rsidR="00AF70B7" w:rsidRPr="00E7209C">
        <w:rPr>
          <w:rFonts w:ascii="Garamond" w:hAnsi="Garamond"/>
        </w:rPr>
        <w:tab/>
      </w:r>
    </w:p>
    <w:p w14:paraId="6B7822EF" w14:textId="77777777" w:rsidR="00D7295D" w:rsidRPr="00E7209C" w:rsidRDefault="00D7295D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</w:p>
    <w:p w14:paraId="6B7822F0" w14:textId="477E3A7E" w:rsidR="00D7295D" w:rsidRDefault="00FE607C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  <w:r>
        <w:rPr>
          <w:rFonts w:ascii="Garamond" w:hAnsi="Garamond"/>
        </w:rPr>
        <w:t>Attending via teleconference? (Circle one)                       Yes / No</w:t>
      </w:r>
    </w:p>
    <w:p w14:paraId="4DA6C568" w14:textId="77777777" w:rsidR="00FE607C" w:rsidRPr="00E7209C" w:rsidRDefault="00FE607C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</w:p>
    <w:p w14:paraId="6B7822F1" w14:textId="6DCE49FD" w:rsidR="00D7295D" w:rsidRPr="00E7209C" w:rsidRDefault="00D7295D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  <w:r w:rsidRPr="00E7209C">
        <w:rPr>
          <w:rFonts w:ascii="Garamond" w:hAnsi="Garamond"/>
        </w:rPr>
        <w:t>Brief</w:t>
      </w:r>
      <w:r w:rsidR="00141480">
        <w:rPr>
          <w:rFonts w:ascii="Garamond" w:hAnsi="Garamond"/>
        </w:rPr>
        <w:t xml:space="preserve">ly describe your knowledge about </w:t>
      </w:r>
      <w:r w:rsidR="00886884">
        <w:rPr>
          <w:rFonts w:ascii="Garamond" w:hAnsi="Garamond"/>
        </w:rPr>
        <w:t>human health criteria</w:t>
      </w:r>
      <w:r w:rsidR="00141480">
        <w:rPr>
          <w:rFonts w:ascii="Garamond" w:hAnsi="Garamond"/>
        </w:rPr>
        <w:t xml:space="preserve"> </w:t>
      </w:r>
      <w:r w:rsidR="00886884">
        <w:rPr>
          <w:rFonts w:ascii="Garamond" w:hAnsi="Garamond"/>
        </w:rPr>
        <w:t>in water quality standards</w:t>
      </w:r>
      <w:r w:rsidRPr="00E7209C">
        <w:rPr>
          <w:rFonts w:ascii="Garamond" w:hAnsi="Garamond"/>
        </w:rPr>
        <w:t xml:space="preserve">:  </w:t>
      </w:r>
      <w:r w:rsidRPr="00E7209C">
        <w:rPr>
          <w:rFonts w:ascii="Garamond" w:hAnsi="Garamond"/>
        </w:rPr>
        <w:tab/>
      </w:r>
    </w:p>
    <w:p w14:paraId="6B7822F2" w14:textId="77777777" w:rsidR="00D7295D" w:rsidRPr="00E7209C" w:rsidRDefault="00D7295D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</w:p>
    <w:p w14:paraId="6B7822F3" w14:textId="77777777" w:rsidR="00D7295D" w:rsidRPr="00E7209C" w:rsidRDefault="00D7295D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  <w:r w:rsidRPr="00E7209C">
        <w:rPr>
          <w:rFonts w:ascii="Garamond" w:hAnsi="Garamond"/>
        </w:rPr>
        <w:tab/>
      </w:r>
    </w:p>
    <w:p w14:paraId="6B7822F4" w14:textId="77777777" w:rsidR="00D7295D" w:rsidRPr="00E7209C" w:rsidRDefault="00D7295D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</w:p>
    <w:p w14:paraId="6B7822F5" w14:textId="77777777" w:rsidR="00D7295D" w:rsidRPr="00E7209C" w:rsidRDefault="00D7295D" w:rsidP="00AF70B7">
      <w:pPr>
        <w:pStyle w:val="NoSpacing"/>
        <w:tabs>
          <w:tab w:val="left" w:leader="underscore" w:pos="9360"/>
        </w:tabs>
        <w:rPr>
          <w:rFonts w:ascii="Garamond" w:hAnsi="Garamond"/>
        </w:rPr>
      </w:pPr>
      <w:r w:rsidRPr="00E7209C">
        <w:rPr>
          <w:rFonts w:ascii="Garamond" w:hAnsi="Garamond"/>
        </w:rPr>
        <w:tab/>
      </w:r>
    </w:p>
    <w:p w14:paraId="6B7822F8" w14:textId="233E47DD" w:rsidR="004E4728" w:rsidRPr="00E7209C" w:rsidRDefault="004E4728" w:rsidP="004E4728">
      <w:pPr>
        <w:pStyle w:val="NoSpacing"/>
        <w:rPr>
          <w:rFonts w:ascii="Garamond" w:hAnsi="Garamond"/>
        </w:rPr>
      </w:pPr>
    </w:p>
    <w:p w14:paraId="6B7822F9" w14:textId="3A8E4F5D" w:rsidR="004E4728" w:rsidRDefault="00F01FD6" w:rsidP="009C5A51">
      <w:pPr>
        <w:pStyle w:val="NoSpacing"/>
        <w:tabs>
          <w:tab w:val="left" w:leader="underscore" w:pos="9360"/>
        </w:tabs>
        <w:rPr>
          <w:rFonts w:ascii="Garamond" w:hAnsi="Garamond"/>
        </w:rPr>
      </w:pPr>
      <w:r>
        <w:rPr>
          <w:rFonts w:ascii="Garamond" w:hAnsi="Garamond"/>
        </w:rPr>
        <w:t xml:space="preserve">Briefly </w:t>
      </w:r>
      <w:r w:rsidR="009C5A51">
        <w:rPr>
          <w:rFonts w:ascii="Garamond" w:hAnsi="Garamond"/>
        </w:rPr>
        <w:t>identify</w:t>
      </w:r>
      <w:r>
        <w:rPr>
          <w:rFonts w:ascii="Garamond" w:hAnsi="Garamond"/>
        </w:rPr>
        <w:t xml:space="preserve"> any agenda items that are important to you. Non-agenda items may be discussed if time permits or discussed at potential future workshops.  </w:t>
      </w:r>
      <w:r>
        <w:rPr>
          <w:rFonts w:ascii="Garamond" w:hAnsi="Garamond"/>
        </w:rPr>
        <w:tab/>
      </w:r>
    </w:p>
    <w:p w14:paraId="45F5DEAE" w14:textId="77777777" w:rsidR="00F01FD6" w:rsidRDefault="00F01FD6" w:rsidP="009C5A51">
      <w:pPr>
        <w:pStyle w:val="NoSpacing"/>
        <w:tabs>
          <w:tab w:val="left" w:leader="underscore" w:pos="9360"/>
        </w:tabs>
        <w:rPr>
          <w:rFonts w:ascii="Garamond" w:hAnsi="Garamond"/>
        </w:rPr>
      </w:pPr>
    </w:p>
    <w:p w14:paraId="046CA436" w14:textId="56E46DC7" w:rsidR="00F01FD6" w:rsidRDefault="00F01FD6" w:rsidP="009C5A51">
      <w:pPr>
        <w:pStyle w:val="NoSpacing"/>
        <w:tabs>
          <w:tab w:val="left" w:leader="underscore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1454540C" w14:textId="77777777" w:rsidR="00F01FD6" w:rsidRDefault="00F01FD6" w:rsidP="009C5A51">
      <w:pPr>
        <w:pStyle w:val="NoSpacing"/>
        <w:tabs>
          <w:tab w:val="left" w:leader="underscore" w:pos="9360"/>
        </w:tabs>
        <w:rPr>
          <w:rFonts w:ascii="Garamond" w:hAnsi="Garamond"/>
        </w:rPr>
      </w:pPr>
    </w:p>
    <w:p w14:paraId="352D7D9E" w14:textId="290ADF0E" w:rsidR="00F01FD6" w:rsidRDefault="00F01FD6" w:rsidP="009C5A51">
      <w:pPr>
        <w:pStyle w:val="NoSpacing"/>
        <w:tabs>
          <w:tab w:val="left" w:leader="underscore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63A06D55" w14:textId="77777777" w:rsidR="00F01FD6" w:rsidRDefault="00F01FD6" w:rsidP="009C5A51">
      <w:pPr>
        <w:pStyle w:val="NoSpacing"/>
        <w:tabs>
          <w:tab w:val="left" w:leader="underscore" w:pos="9360"/>
        </w:tabs>
        <w:rPr>
          <w:rFonts w:ascii="Garamond" w:hAnsi="Garamond"/>
        </w:rPr>
      </w:pPr>
    </w:p>
    <w:p w14:paraId="5E731A1B" w14:textId="05F5D8E9" w:rsidR="006C4A48" w:rsidRPr="00E7209C" w:rsidRDefault="006C4A48" w:rsidP="009C5A51">
      <w:pPr>
        <w:pStyle w:val="NoSpacing"/>
        <w:tabs>
          <w:tab w:val="left" w:leader="underscore" w:pos="9360"/>
        </w:tabs>
        <w:rPr>
          <w:rFonts w:ascii="Garamond" w:hAnsi="Garamond"/>
        </w:rPr>
      </w:pPr>
      <w:r>
        <w:rPr>
          <w:rFonts w:ascii="Garamond" w:hAnsi="Garamond"/>
        </w:rPr>
        <w:t>Please return complet</w:t>
      </w:r>
      <w:r w:rsidR="00886884">
        <w:rPr>
          <w:rFonts w:ascii="Garamond" w:hAnsi="Garamond"/>
        </w:rPr>
        <w:t xml:space="preserve">ed registration forms to </w:t>
      </w:r>
      <w:hyperlink r:id="rId11" w:history="1">
        <w:r w:rsidR="00B86C89" w:rsidRPr="00860FF7">
          <w:rPr>
            <w:rStyle w:val="Hyperlink"/>
            <w:rFonts w:ascii="Garamond" w:hAnsi="Garamond"/>
          </w:rPr>
          <w:t>DEC_HHC_rulemaking@alaska.go</w:t>
        </w:r>
      </w:hyperlink>
      <w:r w:rsidR="00CC7F29">
        <w:rPr>
          <w:rStyle w:val="Hyperlink"/>
          <w:rFonts w:ascii="Garamond" w:hAnsi="Garamond"/>
        </w:rPr>
        <w:t>v</w:t>
      </w:r>
      <w:r w:rsidR="00B86C89">
        <w:rPr>
          <w:rFonts w:ascii="Garamond" w:hAnsi="Garamond"/>
        </w:rPr>
        <w:t xml:space="preserve"> or </w:t>
      </w:r>
      <w:r w:rsidR="00886884">
        <w:rPr>
          <w:rFonts w:ascii="Garamond" w:hAnsi="Garamond"/>
        </w:rPr>
        <w:t>fax (907) 465-5274</w:t>
      </w:r>
      <w:bookmarkStart w:id="0" w:name="_GoBack"/>
      <w:bookmarkEnd w:id="0"/>
      <w:r>
        <w:rPr>
          <w:rFonts w:ascii="Garamond" w:hAnsi="Garamond"/>
        </w:rPr>
        <w:t xml:space="preserve"> </w:t>
      </w:r>
    </w:p>
    <w:sectPr w:rsidR="006C4A48" w:rsidRPr="00E7209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90B69" w14:textId="77777777" w:rsidR="00AE7A2C" w:rsidRDefault="00AE7A2C" w:rsidP="00BC42F5">
      <w:pPr>
        <w:spacing w:after="0" w:line="240" w:lineRule="auto"/>
      </w:pPr>
      <w:r>
        <w:separator/>
      </w:r>
    </w:p>
  </w:endnote>
  <w:endnote w:type="continuationSeparator" w:id="0">
    <w:p w14:paraId="4D6A7557" w14:textId="77777777" w:rsidR="00AE7A2C" w:rsidRDefault="00AE7A2C" w:rsidP="00BC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82300" w14:textId="77777777" w:rsidR="00BC42F5" w:rsidRPr="00E7209C" w:rsidRDefault="00BC42F5" w:rsidP="00BC42F5">
    <w:pPr>
      <w:pStyle w:val="Footer"/>
      <w:jc w:val="center"/>
      <w:rPr>
        <w:rFonts w:ascii="Garamond" w:hAnsi="Garamond"/>
      </w:rPr>
    </w:pPr>
    <w:r w:rsidRPr="00E7209C">
      <w:rPr>
        <w:rFonts w:ascii="Garamond" w:hAnsi="Garamond"/>
      </w:rPr>
      <w:t>Improving and Protecting Alaska’s Water Quality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B9237" w14:textId="77777777" w:rsidR="00AE7A2C" w:rsidRDefault="00AE7A2C" w:rsidP="00BC42F5">
      <w:pPr>
        <w:spacing w:after="0" w:line="240" w:lineRule="auto"/>
      </w:pPr>
      <w:r>
        <w:separator/>
      </w:r>
    </w:p>
  </w:footnote>
  <w:footnote w:type="continuationSeparator" w:id="0">
    <w:p w14:paraId="7594E157" w14:textId="77777777" w:rsidR="00AE7A2C" w:rsidRDefault="00AE7A2C" w:rsidP="00BC4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28"/>
    <w:rsid w:val="000343F1"/>
    <w:rsid w:val="000A5B06"/>
    <w:rsid w:val="00127B01"/>
    <w:rsid w:val="00141480"/>
    <w:rsid w:val="00175A31"/>
    <w:rsid w:val="002B67CA"/>
    <w:rsid w:val="00407E90"/>
    <w:rsid w:val="004E4728"/>
    <w:rsid w:val="00510F42"/>
    <w:rsid w:val="005E63FA"/>
    <w:rsid w:val="00615139"/>
    <w:rsid w:val="006C00EA"/>
    <w:rsid w:val="006C4A48"/>
    <w:rsid w:val="0078101F"/>
    <w:rsid w:val="007E025C"/>
    <w:rsid w:val="00886884"/>
    <w:rsid w:val="009C5547"/>
    <w:rsid w:val="009C5A51"/>
    <w:rsid w:val="009F6B85"/>
    <w:rsid w:val="00A00621"/>
    <w:rsid w:val="00AE7A2C"/>
    <w:rsid w:val="00AF70B7"/>
    <w:rsid w:val="00B70D03"/>
    <w:rsid w:val="00B86C89"/>
    <w:rsid w:val="00BC42F5"/>
    <w:rsid w:val="00C4145C"/>
    <w:rsid w:val="00C45071"/>
    <w:rsid w:val="00C77F85"/>
    <w:rsid w:val="00CC7F29"/>
    <w:rsid w:val="00D60E8C"/>
    <w:rsid w:val="00D7295D"/>
    <w:rsid w:val="00E7209C"/>
    <w:rsid w:val="00EE0D5B"/>
    <w:rsid w:val="00F01FD6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22D9"/>
  <w15:chartTrackingRefBased/>
  <w15:docId w15:val="{BAD2CF7D-8E7F-4CA7-A4B4-4F3D568A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7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4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F5"/>
  </w:style>
  <w:style w:type="paragraph" w:styleId="Footer">
    <w:name w:val="footer"/>
    <w:basedOn w:val="Normal"/>
    <w:link w:val="FooterChar"/>
    <w:uiPriority w:val="99"/>
    <w:unhideWhenUsed/>
    <w:rsid w:val="00BC4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F5"/>
  </w:style>
  <w:style w:type="character" w:styleId="CommentReference">
    <w:name w:val="annotation reference"/>
    <w:basedOn w:val="DefaultParagraphFont"/>
    <w:uiPriority w:val="99"/>
    <w:semiHidden/>
    <w:unhideWhenUsed/>
    <w:rsid w:val="00175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A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4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C_HHC_rulemaking@alaska.g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C8A41195814E87F2D87CA2D80C75" ma:contentTypeVersion="1" ma:contentTypeDescription="Create a new document." ma:contentTypeScope="" ma:versionID="a3210fb54b4d89e21414771ef57dd7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3318B-4D85-4FFE-B742-4D6A96941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A3678-C989-427B-9048-9469F94BC2F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2668B4-43ED-4498-AD80-B64122186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EF6D61-B04A-4493-89FD-8730B993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Shirey, Gina</dc:creator>
  <cp:keywords/>
  <dc:description/>
  <cp:lastModifiedBy>Tabor, Brock</cp:lastModifiedBy>
  <cp:revision>5</cp:revision>
  <dcterms:created xsi:type="dcterms:W3CDTF">2015-08-11T00:04:00Z</dcterms:created>
  <dcterms:modified xsi:type="dcterms:W3CDTF">2015-08-26T21:55:00Z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0x0101002EB5C8A41195814E87F2D87CA2D80C75</vt:lpwstr>
  </property>
</Properties>
</file>