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BAC21" w14:textId="77777777" w:rsidR="002A69C2" w:rsidRPr="00944EB9" w:rsidRDefault="002A69C2" w:rsidP="00944EB9">
      <w:pPr>
        <w:pStyle w:val="Heading1"/>
      </w:pPr>
      <w:r w:rsidRPr="00944EB9">
        <w:t>Background</w:t>
      </w:r>
    </w:p>
    <w:p w14:paraId="47D756BD" w14:textId="6985004E" w:rsidR="002A69C2" w:rsidRDefault="002A69C2">
      <w:pPr>
        <w:rPr>
          <w:rFonts w:ascii="Garamond" w:hAnsi="Garamond"/>
          <w:sz w:val="24"/>
          <w:szCs w:val="24"/>
        </w:rPr>
      </w:pPr>
      <w:r>
        <w:rPr>
          <w:rFonts w:ascii="Garamond" w:hAnsi="Garamond"/>
          <w:sz w:val="24"/>
          <w:szCs w:val="24"/>
        </w:rPr>
        <w:t xml:space="preserve">In an effort to determine </w:t>
      </w:r>
      <w:r w:rsidR="001F4575">
        <w:rPr>
          <w:rFonts w:ascii="Garamond" w:hAnsi="Garamond"/>
          <w:sz w:val="24"/>
          <w:szCs w:val="24"/>
        </w:rPr>
        <w:t>the</w:t>
      </w:r>
      <w:r w:rsidR="00AF17CD">
        <w:rPr>
          <w:rFonts w:ascii="Garamond" w:hAnsi="Garamond"/>
          <w:sz w:val="24"/>
          <w:szCs w:val="24"/>
        </w:rPr>
        <w:t xml:space="preserve"> chemicals </w:t>
      </w:r>
      <w:r w:rsidR="001F4575">
        <w:rPr>
          <w:rFonts w:ascii="Garamond" w:hAnsi="Garamond"/>
          <w:sz w:val="24"/>
          <w:szCs w:val="24"/>
        </w:rPr>
        <w:t xml:space="preserve">regulated by </w:t>
      </w:r>
      <w:r>
        <w:rPr>
          <w:rFonts w:ascii="Garamond" w:hAnsi="Garamond"/>
          <w:sz w:val="24"/>
          <w:szCs w:val="24"/>
        </w:rPr>
        <w:t xml:space="preserve">human health criteria </w:t>
      </w:r>
      <w:r w:rsidR="00AF17CD">
        <w:rPr>
          <w:rFonts w:ascii="Garamond" w:hAnsi="Garamond"/>
          <w:sz w:val="24"/>
          <w:szCs w:val="24"/>
        </w:rPr>
        <w:t xml:space="preserve">(HHC) </w:t>
      </w:r>
      <w:r w:rsidR="001F4575">
        <w:rPr>
          <w:rFonts w:ascii="Garamond" w:hAnsi="Garamond"/>
          <w:sz w:val="24"/>
          <w:szCs w:val="24"/>
        </w:rPr>
        <w:t xml:space="preserve">that have been permitted or otherwise </w:t>
      </w:r>
      <w:r w:rsidR="00AF17CD">
        <w:rPr>
          <w:rFonts w:ascii="Garamond" w:hAnsi="Garamond"/>
          <w:sz w:val="24"/>
          <w:szCs w:val="24"/>
        </w:rPr>
        <w:t xml:space="preserve">released </w:t>
      </w:r>
      <w:r>
        <w:rPr>
          <w:rFonts w:ascii="Garamond" w:hAnsi="Garamond"/>
          <w:sz w:val="24"/>
          <w:szCs w:val="24"/>
        </w:rPr>
        <w:t xml:space="preserve">in Alaska, </w:t>
      </w:r>
      <w:r w:rsidR="005E3CED">
        <w:rPr>
          <w:rFonts w:ascii="Garamond" w:hAnsi="Garamond"/>
          <w:sz w:val="24"/>
          <w:szCs w:val="24"/>
        </w:rPr>
        <w:t>Department of Environmental Conservation (</w:t>
      </w:r>
      <w:r>
        <w:rPr>
          <w:rFonts w:ascii="Garamond" w:hAnsi="Garamond"/>
          <w:sz w:val="24"/>
          <w:szCs w:val="24"/>
        </w:rPr>
        <w:t>DEC</w:t>
      </w:r>
      <w:r w:rsidR="005E3CED">
        <w:rPr>
          <w:rFonts w:ascii="Garamond" w:hAnsi="Garamond"/>
          <w:sz w:val="24"/>
          <w:szCs w:val="24"/>
        </w:rPr>
        <w:t>)</w:t>
      </w:r>
      <w:r>
        <w:rPr>
          <w:rFonts w:ascii="Garamond" w:hAnsi="Garamond"/>
          <w:sz w:val="24"/>
          <w:szCs w:val="24"/>
        </w:rPr>
        <w:t xml:space="preserve"> conducted a review of the following sources of information</w:t>
      </w:r>
      <w:r w:rsidR="00AF17CD">
        <w:rPr>
          <w:rFonts w:ascii="Garamond" w:hAnsi="Garamond"/>
          <w:sz w:val="24"/>
          <w:szCs w:val="24"/>
        </w:rPr>
        <w:t>:</w:t>
      </w:r>
    </w:p>
    <w:p w14:paraId="2B2767F4" w14:textId="77777777" w:rsidR="002A69C2" w:rsidRPr="00AF17CD" w:rsidRDefault="005E3CED" w:rsidP="00AF17CD">
      <w:pPr>
        <w:pStyle w:val="ListParagraph"/>
        <w:numPr>
          <w:ilvl w:val="0"/>
          <w:numId w:val="3"/>
        </w:numPr>
        <w:rPr>
          <w:rFonts w:ascii="Garamond" w:hAnsi="Garamond"/>
          <w:sz w:val="24"/>
          <w:szCs w:val="24"/>
        </w:rPr>
      </w:pPr>
      <w:r>
        <w:rPr>
          <w:rFonts w:ascii="Garamond" w:hAnsi="Garamond"/>
          <w:sz w:val="24"/>
          <w:szCs w:val="24"/>
        </w:rPr>
        <w:t>Alaska Pollutant Discharge Elimination System (</w:t>
      </w:r>
      <w:r w:rsidR="002A69C2" w:rsidRPr="00AF17CD">
        <w:rPr>
          <w:rFonts w:ascii="Garamond" w:hAnsi="Garamond"/>
          <w:sz w:val="24"/>
          <w:szCs w:val="24"/>
        </w:rPr>
        <w:t>APDES</w:t>
      </w:r>
      <w:r>
        <w:rPr>
          <w:rFonts w:ascii="Garamond" w:hAnsi="Garamond"/>
          <w:sz w:val="24"/>
          <w:szCs w:val="24"/>
        </w:rPr>
        <w:t>)</w:t>
      </w:r>
      <w:r w:rsidR="002A69C2" w:rsidRPr="00AF17CD">
        <w:rPr>
          <w:rFonts w:ascii="Garamond" w:hAnsi="Garamond"/>
          <w:sz w:val="24"/>
          <w:szCs w:val="24"/>
        </w:rPr>
        <w:t xml:space="preserve"> Permits</w:t>
      </w:r>
    </w:p>
    <w:p w14:paraId="21CBC692" w14:textId="77777777" w:rsidR="002A69C2" w:rsidRPr="00AF17CD" w:rsidRDefault="005E3CED" w:rsidP="00AF17CD">
      <w:pPr>
        <w:pStyle w:val="ListParagraph"/>
        <w:numPr>
          <w:ilvl w:val="0"/>
          <w:numId w:val="3"/>
        </w:numPr>
        <w:rPr>
          <w:rFonts w:ascii="Garamond" w:hAnsi="Garamond"/>
          <w:sz w:val="24"/>
          <w:szCs w:val="24"/>
        </w:rPr>
      </w:pPr>
      <w:r>
        <w:rPr>
          <w:rFonts w:ascii="Garamond" w:hAnsi="Garamond"/>
          <w:sz w:val="24"/>
          <w:szCs w:val="24"/>
        </w:rPr>
        <w:t>National Pollutant Discharge Elimination System (</w:t>
      </w:r>
      <w:r w:rsidR="002A69C2" w:rsidRPr="00AF17CD">
        <w:rPr>
          <w:rFonts w:ascii="Garamond" w:hAnsi="Garamond"/>
          <w:sz w:val="24"/>
          <w:szCs w:val="24"/>
        </w:rPr>
        <w:t>NPDES</w:t>
      </w:r>
      <w:r>
        <w:rPr>
          <w:rFonts w:ascii="Garamond" w:hAnsi="Garamond"/>
          <w:sz w:val="24"/>
          <w:szCs w:val="24"/>
        </w:rPr>
        <w:t>_</w:t>
      </w:r>
      <w:r w:rsidR="002A69C2" w:rsidRPr="00AF17CD">
        <w:rPr>
          <w:rFonts w:ascii="Garamond" w:hAnsi="Garamond"/>
          <w:sz w:val="24"/>
          <w:szCs w:val="24"/>
        </w:rPr>
        <w:t xml:space="preserve"> Permits</w:t>
      </w:r>
    </w:p>
    <w:p w14:paraId="218D9B18" w14:textId="77777777" w:rsidR="002A69C2" w:rsidRPr="00AF17CD" w:rsidRDefault="001D475D" w:rsidP="00AF17CD">
      <w:pPr>
        <w:pStyle w:val="ListParagraph"/>
        <w:numPr>
          <w:ilvl w:val="0"/>
          <w:numId w:val="3"/>
        </w:numPr>
        <w:rPr>
          <w:rFonts w:ascii="Garamond" w:hAnsi="Garamond"/>
          <w:sz w:val="24"/>
          <w:szCs w:val="24"/>
        </w:rPr>
      </w:pPr>
      <w:r w:rsidRPr="00AF17CD">
        <w:rPr>
          <w:rFonts w:ascii="Garamond" w:hAnsi="Garamond"/>
          <w:sz w:val="24"/>
          <w:szCs w:val="24"/>
        </w:rPr>
        <w:t>Permittee correspondence</w:t>
      </w:r>
    </w:p>
    <w:p w14:paraId="5083A935" w14:textId="700090B9" w:rsidR="001D475D" w:rsidRPr="00AF17CD" w:rsidRDefault="00DD25FC" w:rsidP="00AF17CD">
      <w:pPr>
        <w:pStyle w:val="ListParagraph"/>
        <w:numPr>
          <w:ilvl w:val="0"/>
          <w:numId w:val="3"/>
        </w:numPr>
        <w:rPr>
          <w:rFonts w:ascii="Garamond" w:hAnsi="Garamond"/>
          <w:sz w:val="24"/>
          <w:szCs w:val="24"/>
        </w:rPr>
      </w:pPr>
      <w:r>
        <w:rPr>
          <w:rFonts w:ascii="Garamond" w:hAnsi="Garamond"/>
          <w:sz w:val="24"/>
          <w:szCs w:val="24"/>
        </w:rPr>
        <w:t xml:space="preserve">DEC </w:t>
      </w:r>
      <w:r w:rsidR="001D475D" w:rsidRPr="00AF17CD">
        <w:rPr>
          <w:rFonts w:ascii="Garamond" w:hAnsi="Garamond"/>
          <w:sz w:val="24"/>
          <w:szCs w:val="24"/>
        </w:rPr>
        <w:t>Contaminated Sites</w:t>
      </w:r>
      <w:r w:rsidR="001F4575">
        <w:rPr>
          <w:rFonts w:ascii="Garamond" w:hAnsi="Garamond"/>
          <w:sz w:val="24"/>
          <w:szCs w:val="24"/>
        </w:rPr>
        <w:t xml:space="preserve"> Database</w:t>
      </w:r>
    </w:p>
    <w:p w14:paraId="65FF26A6" w14:textId="28B58196" w:rsidR="001D475D" w:rsidRPr="00AF17CD" w:rsidRDefault="001F4575" w:rsidP="00AF17CD">
      <w:pPr>
        <w:pStyle w:val="ListParagraph"/>
        <w:numPr>
          <w:ilvl w:val="0"/>
          <w:numId w:val="3"/>
        </w:numPr>
        <w:rPr>
          <w:rFonts w:ascii="Garamond" w:hAnsi="Garamond"/>
          <w:sz w:val="24"/>
          <w:szCs w:val="24"/>
        </w:rPr>
      </w:pPr>
      <w:r>
        <w:rPr>
          <w:rFonts w:ascii="Garamond" w:hAnsi="Garamond"/>
          <w:sz w:val="24"/>
          <w:szCs w:val="24"/>
        </w:rPr>
        <w:t xml:space="preserve">U.S. </w:t>
      </w:r>
      <w:r w:rsidR="001D475D" w:rsidRPr="00AF17CD">
        <w:rPr>
          <w:rFonts w:ascii="Garamond" w:hAnsi="Garamond"/>
          <w:sz w:val="24"/>
          <w:szCs w:val="24"/>
        </w:rPr>
        <w:t>E</w:t>
      </w:r>
      <w:r>
        <w:rPr>
          <w:rFonts w:ascii="Garamond" w:hAnsi="Garamond"/>
          <w:sz w:val="24"/>
          <w:szCs w:val="24"/>
        </w:rPr>
        <w:t>nvironmental Protection Agency (E</w:t>
      </w:r>
      <w:r w:rsidR="001D475D" w:rsidRPr="00AF17CD">
        <w:rPr>
          <w:rFonts w:ascii="Garamond" w:hAnsi="Garamond"/>
          <w:sz w:val="24"/>
          <w:szCs w:val="24"/>
        </w:rPr>
        <w:t>PA</w:t>
      </w:r>
      <w:r>
        <w:rPr>
          <w:rFonts w:ascii="Garamond" w:hAnsi="Garamond"/>
          <w:sz w:val="24"/>
          <w:szCs w:val="24"/>
        </w:rPr>
        <w:t>)</w:t>
      </w:r>
      <w:r w:rsidR="001D475D" w:rsidRPr="00AF17CD">
        <w:rPr>
          <w:rFonts w:ascii="Garamond" w:hAnsi="Garamond"/>
          <w:sz w:val="24"/>
          <w:szCs w:val="24"/>
        </w:rPr>
        <w:t xml:space="preserve"> Toxic Release Inventory</w:t>
      </w:r>
      <w:r>
        <w:rPr>
          <w:rFonts w:ascii="Garamond" w:hAnsi="Garamond"/>
          <w:sz w:val="24"/>
          <w:szCs w:val="24"/>
        </w:rPr>
        <w:t xml:space="preserve"> (TRI)</w:t>
      </w:r>
    </w:p>
    <w:p w14:paraId="087AAAB0" w14:textId="77777777" w:rsidR="001D475D" w:rsidRDefault="001D475D" w:rsidP="00AF17CD">
      <w:pPr>
        <w:pStyle w:val="ListParagraph"/>
        <w:numPr>
          <w:ilvl w:val="0"/>
          <w:numId w:val="3"/>
        </w:numPr>
        <w:rPr>
          <w:rFonts w:ascii="Garamond" w:hAnsi="Garamond"/>
          <w:sz w:val="24"/>
          <w:szCs w:val="24"/>
        </w:rPr>
      </w:pPr>
      <w:r w:rsidRPr="00AF17CD">
        <w:rPr>
          <w:rFonts w:ascii="Garamond" w:hAnsi="Garamond"/>
          <w:sz w:val="24"/>
          <w:szCs w:val="24"/>
        </w:rPr>
        <w:t>State/Federal Whitepapers</w:t>
      </w:r>
    </w:p>
    <w:p w14:paraId="64F2E97E" w14:textId="32F27826" w:rsidR="00AF17CD" w:rsidRPr="00AF17CD" w:rsidRDefault="00AF17CD" w:rsidP="00AF17CD">
      <w:pPr>
        <w:rPr>
          <w:rFonts w:ascii="Garamond" w:hAnsi="Garamond"/>
          <w:sz w:val="24"/>
          <w:szCs w:val="24"/>
        </w:rPr>
      </w:pPr>
      <w:r>
        <w:rPr>
          <w:rFonts w:ascii="Garamond" w:hAnsi="Garamond"/>
          <w:sz w:val="24"/>
          <w:szCs w:val="24"/>
        </w:rPr>
        <w:t xml:space="preserve">The </w:t>
      </w:r>
      <w:r w:rsidR="001F4575">
        <w:rPr>
          <w:rFonts w:ascii="Garamond" w:hAnsi="Garamond"/>
          <w:sz w:val="24"/>
          <w:szCs w:val="24"/>
        </w:rPr>
        <w:t>purpose of this white paper</w:t>
      </w:r>
      <w:r>
        <w:rPr>
          <w:rFonts w:ascii="Garamond" w:hAnsi="Garamond"/>
          <w:sz w:val="24"/>
          <w:szCs w:val="24"/>
        </w:rPr>
        <w:t xml:space="preserve"> </w:t>
      </w:r>
      <w:r w:rsidR="001F4575">
        <w:rPr>
          <w:rFonts w:ascii="Garamond" w:hAnsi="Garamond"/>
          <w:sz w:val="24"/>
          <w:szCs w:val="24"/>
        </w:rPr>
        <w:t>is</w:t>
      </w:r>
      <w:r>
        <w:rPr>
          <w:rFonts w:ascii="Garamond" w:hAnsi="Garamond"/>
          <w:sz w:val="24"/>
          <w:szCs w:val="24"/>
        </w:rPr>
        <w:t xml:space="preserve"> to provide the DEC </w:t>
      </w:r>
      <w:r w:rsidR="005E3CED">
        <w:rPr>
          <w:rFonts w:ascii="Garamond" w:hAnsi="Garamond"/>
          <w:sz w:val="24"/>
          <w:szCs w:val="24"/>
        </w:rPr>
        <w:t xml:space="preserve">HHC </w:t>
      </w:r>
      <w:r>
        <w:rPr>
          <w:rFonts w:ascii="Garamond" w:hAnsi="Garamond"/>
          <w:sz w:val="24"/>
          <w:szCs w:val="24"/>
        </w:rPr>
        <w:t xml:space="preserve">Technical Workgroup with </w:t>
      </w:r>
      <w:r w:rsidR="001F4575">
        <w:rPr>
          <w:rFonts w:ascii="Garamond" w:hAnsi="Garamond"/>
          <w:sz w:val="24"/>
          <w:szCs w:val="24"/>
        </w:rPr>
        <w:t>some</w:t>
      </w:r>
      <w:r>
        <w:rPr>
          <w:rFonts w:ascii="Garamond" w:hAnsi="Garamond"/>
          <w:sz w:val="24"/>
          <w:szCs w:val="24"/>
        </w:rPr>
        <w:t xml:space="preserve"> of </w:t>
      </w:r>
      <w:r w:rsidR="001F4575">
        <w:rPr>
          <w:rFonts w:ascii="Garamond" w:hAnsi="Garamond"/>
          <w:sz w:val="24"/>
          <w:szCs w:val="24"/>
        </w:rPr>
        <w:t xml:space="preserve">the </w:t>
      </w:r>
      <w:r>
        <w:rPr>
          <w:rFonts w:ascii="Garamond" w:hAnsi="Garamond"/>
          <w:sz w:val="24"/>
          <w:szCs w:val="24"/>
        </w:rPr>
        <w:t xml:space="preserve">chemicals </w:t>
      </w:r>
      <w:r w:rsidR="001F4575">
        <w:rPr>
          <w:rFonts w:ascii="Garamond" w:hAnsi="Garamond"/>
          <w:sz w:val="24"/>
          <w:szCs w:val="24"/>
        </w:rPr>
        <w:t>for which DEC will need to implement revised HHC</w:t>
      </w:r>
      <w:r>
        <w:rPr>
          <w:rFonts w:ascii="Garamond" w:hAnsi="Garamond"/>
          <w:sz w:val="24"/>
          <w:szCs w:val="24"/>
        </w:rPr>
        <w:t xml:space="preserve"> once state </w:t>
      </w:r>
      <w:r w:rsidR="001F4575">
        <w:rPr>
          <w:rFonts w:ascii="Garamond" w:hAnsi="Garamond"/>
          <w:sz w:val="24"/>
          <w:szCs w:val="24"/>
        </w:rPr>
        <w:t>water quality standards are adopted</w:t>
      </w:r>
      <w:r>
        <w:rPr>
          <w:rFonts w:ascii="Garamond" w:hAnsi="Garamond"/>
          <w:sz w:val="24"/>
          <w:szCs w:val="24"/>
        </w:rPr>
        <w:t xml:space="preserve">. </w:t>
      </w:r>
    </w:p>
    <w:p w14:paraId="55F47285" w14:textId="77777777" w:rsidR="001D475D" w:rsidRPr="00944EB9" w:rsidRDefault="004F2BE7" w:rsidP="00944EB9">
      <w:pPr>
        <w:pStyle w:val="Heading1"/>
      </w:pPr>
      <w:r w:rsidRPr="00944EB9">
        <w:t>Potential Sources of Chemicals with HHC</w:t>
      </w:r>
    </w:p>
    <w:p w14:paraId="130E2E42" w14:textId="77777777" w:rsidR="007072A3" w:rsidRDefault="007072A3" w:rsidP="007072A3">
      <w:pPr>
        <w:ind w:left="360"/>
        <w:rPr>
          <w:rFonts w:ascii="Garamond" w:hAnsi="Garamond"/>
          <w:sz w:val="24"/>
          <w:szCs w:val="24"/>
        </w:rPr>
      </w:pPr>
      <w:r w:rsidRPr="007072A3">
        <w:rPr>
          <w:rFonts w:ascii="Garamond" w:hAnsi="Garamond"/>
          <w:sz w:val="24"/>
          <w:szCs w:val="24"/>
        </w:rPr>
        <w:t>The following industries are potential sources of HHC-regulated chemicals in Alaska. Note list is in alphabetical order and the order does not indicate the amount of pollutant discharged.</w:t>
      </w:r>
    </w:p>
    <w:p w14:paraId="57E82D03" w14:textId="22114C1B" w:rsidR="00AE11F1" w:rsidRPr="007072A3" w:rsidRDefault="007072A3" w:rsidP="007072A3">
      <w:pPr>
        <w:pStyle w:val="ListParagraph"/>
        <w:numPr>
          <w:ilvl w:val="0"/>
          <w:numId w:val="4"/>
        </w:numPr>
        <w:rPr>
          <w:rFonts w:ascii="Garamond" w:hAnsi="Garamond"/>
          <w:sz w:val="24"/>
          <w:szCs w:val="24"/>
        </w:rPr>
      </w:pPr>
      <w:r w:rsidRPr="007072A3">
        <w:rPr>
          <w:rFonts w:ascii="Garamond" w:hAnsi="Garamond"/>
          <w:sz w:val="24"/>
          <w:szCs w:val="24"/>
        </w:rPr>
        <w:t>Chemical w</w:t>
      </w:r>
      <w:r w:rsidR="00AE11F1" w:rsidRPr="007072A3">
        <w:rPr>
          <w:rFonts w:ascii="Garamond" w:hAnsi="Garamond"/>
          <w:sz w:val="24"/>
          <w:szCs w:val="24"/>
        </w:rPr>
        <w:t>holesalers</w:t>
      </w:r>
    </w:p>
    <w:p w14:paraId="0113A722" w14:textId="0B9A4753" w:rsidR="00AE11F1" w:rsidRDefault="007072A3" w:rsidP="00AE11F1">
      <w:pPr>
        <w:pStyle w:val="ListParagraph"/>
        <w:numPr>
          <w:ilvl w:val="0"/>
          <w:numId w:val="1"/>
        </w:numPr>
        <w:rPr>
          <w:rFonts w:ascii="Garamond" w:hAnsi="Garamond"/>
          <w:sz w:val="24"/>
          <w:szCs w:val="24"/>
        </w:rPr>
      </w:pPr>
      <w:r>
        <w:rPr>
          <w:rFonts w:ascii="Garamond" w:hAnsi="Garamond"/>
          <w:sz w:val="24"/>
          <w:szCs w:val="24"/>
        </w:rPr>
        <w:t>Electric u</w:t>
      </w:r>
      <w:r w:rsidR="00AE11F1">
        <w:rPr>
          <w:rFonts w:ascii="Garamond" w:hAnsi="Garamond"/>
          <w:sz w:val="24"/>
          <w:szCs w:val="24"/>
        </w:rPr>
        <w:t>tilit</w:t>
      </w:r>
      <w:r w:rsidR="00C67D61">
        <w:rPr>
          <w:rFonts w:ascii="Garamond" w:hAnsi="Garamond"/>
          <w:sz w:val="24"/>
          <w:szCs w:val="24"/>
        </w:rPr>
        <w:t>i</w:t>
      </w:r>
      <w:r w:rsidR="00AE11F1">
        <w:rPr>
          <w:rFonts w:ascii="Garamond" w:hAnsi="Garamond"/>
          <w:sz w:val="24"/>
          <w:szCs w:val="24"/>
        </w:rPr>
        <w:t>es</w:t>
      </w:r>
    </w:p>
    <w:p w14:paraId="69FF6B10" w14:textId="63BEB4E4" w:rsidR="00AE11F1" w:rsidRDefault="007072A3" w:rsidP="00AE11F1">
      <w:pPr>
        <w:pStyle w:val="ListParagraph"/>
        <w:numPr>
          <w:ilvl w:val="0"/>
          <w:numId w:val="1"/>
        </w:numPr>
        <w:rPr>
          <w:rFonts w:ascii="Garamond" w:hAnsi="Garamond"/>
          <w:sz w:val="24"/>
          <w:szCs w:val="24"/>
        </w:rPr>
      </w:pPr>
      <w:r>
        <w:rPr>
          <w:rFonts w:ascii="Garamond" w:hAnsi="Garamond"/>
          <w:sz w:val="24"/>
          <w:szCs w:val="24"/>
        </w:rPr>
        <w:t>Metal m</w:t>
      </w:r>
      <w:r w:rsidR="00AE11F1">
        <w:rPr>
          <w:rFonts w:ascii="Garamond" w:hAnsi="Garamond"/>
          <w:sz w:val="24"/>
          <w:szCs w:val="24"/>
        </w:rPr>
        <w:t>ining</w:t>
      </w:r>
      <w:r>
        <w:rPr>
          <w:rFonts w:ascii="Garamond" w:hAnsi="Garamond"/>
          <w:sz w:val="24"/>
          <w:szCs w:val="24"/>
        </w:rPr>
        <w:t xml:space="preserve"> operations</w:t>
      </w:r>
    </w:p>
    <w:p w14:paraId="77284146" w14:textId="3121D539" w:rsidR="007072A3" w:rsidRPr="001D475D" w:rsidRDefault="007072A3" w:rsidP="00AE11F1">
      <w:pPr>
        <w:pStyle w:val="ListParagraph"/>
        <w:numPr>
          <w:ilvl w:val="0"/>
          <w:numId w:val="1"/>
        </w:numPr>
        <w:rPr>
          <w:rFonts w:ascii="Garamond" w:hAnsi="Garamond"/>
          <w:sz w:val="24"/>
          <w:szCs w:val="24"/>
        </w:rPr>
      </w:pPr>
      <w:r>
        <w:rPr>
          <w:rFonts w:ascii="Garamond" w:hAnsi="Garamond"/>
          <w:sz w:val="24"/>
          <w:szCs w:val="24"/>
        </w:rPr>
        <w:t>Military sites</w:t>
      </w:r>
    </w:p>
    <w:p w14:paraId="06BB28FF" w14:textId="5711275F" w:rsidR="00AE11F1" w:rsidRDefault="007072A3" w:rsidP="00AE11F1">
      <w:pPr>
        <w:pStyle w:val="ListParagraph"/>
        <w:numPr>
          <w:ilvl w:val="0"/>
          <w:numId w:val="1"/>
        </w:numPr>
        <w:rPr>
          <w:rFonts w:ascii="Garamond" w:hAnsi="Garamond"/>
          <w:sz w:val="24"/>
          <w:szCs w:val="24"/>
        </w:rPr>
      </w:pPr>
      <w:r>
        <w:rPr>
          <w:rFonts w:ascii="Garamond" w:hAnsi="Garamond"/>
          <w:sz w:val="24"/>
          <w:szCs w:val="24"/>
        </w:rPr>
        <w:t>Petroleum bulk storage t</w:t>
      </w:r>
      <w:r w:rsidR="00AE11F1">
        <w:rPr>
          <w:rFonts w:ascii="Garamond" w:hAnsi="Garamond"/>
          <w:sz w:val="24"/>
          <w:szCs w:val="24"/>
        </w:rPr>
        <w:t>erminal</w:t>
      </w:r>
    </w:p>
    <w:p w14:paraId="552077F5" w14:textId="181BEF82" w:rsidR="00AE11F1" w:rsidRDefault="00AE11F1" w:rsidP="001D475D">
      <w:pPr>
        <w:pStyle w:val="ListParagraph"/>
        <w:numPr>
          <w:ilvl w:val="0"/>
          <w:numId w:val="1"/>
        </w:numPr>
        <w:rPr>
          <w:rFonts w:ascii="Garamond" w:hAnsi="Garamond"/>
          <w:sz w:val="24"/>
          <w:szCs w:val="24"/>
        </w:rPr>
      </w:pPr>
      <w:r>
        <w:rPr>
          <w:rFonts w:ascii="Garamond" w:hAnsi="Garamond"/>
          <w:sz w:val="24"/>
          <w:szCs w:val="24"/>
        </w:rPr>
        <w:t xml:space="preserve">Petroleum </w:t>
      </w:r>
      <w:r w:rsidR="007072A3">
        <w:rPr>
          <w:rFonts w:ascii="Garamond" w:hAnsi="Garamond"/>
          <w:sz w:val="24"/>
          <w:szCs w:val="24"/>
        </w:rPr>
        <w:t>processing plants</w:t>
      </w:r>
    </w:p>
    <w:p w14:paraId="59A6CA1E" w14:textId="77777777" w:rsidR="004F2BE7" w:rsidRPr="004F2BE7" w:rsidRDefault="004F2BE7" w:rsidP="00064E5E">
      <w:pPr>
        <w:pStyle w:val="ListParagraph"/>
        <w:numPr>
          <w:ilvl w:val="0"/>
          <w:numId w:val="1"/>
        </w:numPr>
        <w:rPr>
          <w:rFonts w:ascii="Garamond" w:hAnsi="Garamond"/>
          <w:sz w:val="24"/>
          <w:szCs w:val="24"/>
        </w:rPr>
      </w:pPr>
      <w:r>
        <w:rPr>
          <w:rFonts w:ascii="Garamond" w:hAnsi="Garamond"/>
          <w:sz w:val="24"/>
          <w:szCs w:val="24"/>
        </w:rPr>
        <w:t>Publicly Owned Treatment Works (POTWs)</w:t>
      </w:r>
    </w:p>
    <w:p w14:paraId="6EA4D21D" w14:textId="77777777" w:rsidR="004F2BE7" w:rsidRDefault="004F2BE7" w:rsidP="00944EB9">
      <w:pPr>
        <w:pStyle w:val="Heading1"/>
      </w:pPr>
      <w:r>
        <w:t>Documented Releases</w:t>
      </w:r>
    </w:p>
    <w:p w14:paraId="441D8DFB" w14:textId="77777777" w:rsidR="001E274C" w:rsidRPr="001E274C" w:rsidRDefault="001E274C" w:rsidP="00944EB9">
      <w:pPr>
        <w:pStyle w:val="Heading2"/>
      </w:pPr>
      <w:r w:rsidRPr="001E274C">
        <w:t>Federal Monitoring</w:t>
      </w:r>
    </w:p>
    <w:p w14:paraId="7C17084B" w14:textId="4FEAA0D1" w:rsidR="00523576" w:rsidRDefault="007072A3" w:rsidP="00064E5E">
      <w:pPr>
        <w:rPr>
          <w:rFonts w:ascii="Garamond" w:hAnsi="Garamond"/>
          <w:sz w:val="24"/>
          <w:szCs w:val="24"/>
        </w:rPr>
      </w:pPr>
      <w:r>
        <w:rPr>
          <w:rFonts w:ascii="Garamond" w:hAnsi="Garamond"/>
          <w:sz w:val="24"/>
          <w:szCs w:val="24"/>
        </w:rPr>
        <w:t xml:space="preserve">DEC reviewed EPA 2015 TRI for chemical releases into water. </w:t>
      </w:r>
      <w:r w:rsidRPr="009169DB">
        <w:rPr>
          <w:rFonts w:ascii="Garamond" w:hAnsi="Garamond"/>
          <w:sz w:val="24"/>
          <w:szCs w:val="24"/>
        </w:rPr>
        <w:t xml:space="preserve">TRI tracks the management of certain toxic chemicals that may pose a threat to human health and the environment. U.S. facilities in different industry sectors must report annually </w:t>
      </w:r>
      <w:r>
        <w:rPr>
          <w:rFonts w:ascii="Garamond" w:hAnsi="Garamond"/>
          <w:sz w:val="24"/>
          <w:szCs w:val="24"/>
        </w:rPr>
        <w:t>the amount</w:t>
      </w:r>
      <w:r w:rsidRPr="009169DB">
        <w:rPr>
          <w:rFonts w:ascii="Garamond" w:hAnsi="Garamond"/>
          <w:sz w:val="24"/>
          <w:szCs w:val="24"/>
        </w:rPr>
        <w:t xml:space="preserve"> of </w:t>
      </w:r>
      <w:r>
        <w:rPr>
          <w:rFonts w:ascii="Garamond" w:hAnsi="Garamond"/>
          <w:sz w:val="24"/>
          <w:szCs w:val="24"/>
        </w:rPr>
        <w:t>waste containing one or more of the listed</w:t>
      </w:r>
      <w:r w:rsidRPr="009169DB">
        <w:rPr>
          <w:rFonts w:ascii="Garamond" w:hAnsi="Garamond"/>
          <w:sz w:val="24"/>
          <w:szCs w:val="24"/>
        </w:rPr>
        <w:t xml:space="preserve"> chemical</w:t>
      </w:r>
      <w:r>
        <w:rPr>
          <w:rFonts w:ascii="Garamond" w:hAnsi="Garamond"/>
          <w:sz w:val="24"/>
          <w:szCs w:val="24"/>
        </w:rPr>
        <w:t>s. TRI indicates wastes</w:t>
      </w:r>
      <w:r w:rsidRPr="009169DB">
        <w:rPr>
          <w:rFonts w:ascii="Garamond" w:hAnsi="Garamond"/>
          <w:sz w:val="24"/>
          <w:szCs w:val="24"/>
        </w:rPr>
        <w:t xml:space="preserve"> released to the environment and/or managed through recycling, energy recovery and treatment</w:t>
      </w:r>
      <w:r>
        <w:rPr>
          <w:rFonts w:ascii="Garamond" w:hAnsi="Garamond"/>
          <w:sz w:val="24"/>
          <w:szCs w:val="24"/>
        </w:rPr>
        <w:t xml:space="preserve"> (TRI Website 2016). </w:t>
      </w:r>
      <w:r w:rsidRPr="009169DB">
        <w:rPr>
          <w:rFonts w:ascii="Garamond" w:hAnsi="Garamond"/>
          <w:sz w:val="24"/>
          <w:szCs w:val="24"/>
        </w:rPr>
        <w:t>A "release" of a chemical means that it is emitted to the air or water, or placed</w:t>
      </w:r>
      <w:r>
        <w:rPr>
          <w:rFonts w:ascii="Garamond" w:hAnsi="Garamond"/>
          <w:sz w:val="24"/>
          <w:szCs w:val="24"/>
        </w:rPr>
        <w:t xml:space="preserve"> in some type of land disposal. According to TRI, 55 incidents released toxic chemicals into water in Alaska in 2015 (does not differentiate between surface </w:t>
      </w:r>
      <w:proofErr w:type="gramStart"/>
      <w:r>
        <w:rPr>
          <w:rFonts w:ascii="Garamond" w:hAnsi="Garamond"/>
          <w:sz w:val="24"/>
          <w:szCs w:val="24"/>
        </w:rPr>
        <w:t>or</w:t>
      </w:r>
      <w:proofErr w:type="gramEnd"/>
      <w:r>
        <w:rPr>
          <w:rFonts w:ascii="Garamond" w:hAnsi="Garamond"/>
          <w:sz w:val="24"/>
          <w:szCs w:val="24"/>
        </w:rPr>
        <w:t xml:space="preserve"> groundwater). Twenty of the 55 incidents were chemicals regulated by HHC.</w:t>
      </w:r>
    </w:p>
    <w:p w14:paraId="307E6274" w14:textId="77777777" w:rsidR="00A53CE0" w:rsidRDefault="00A53CE0" w:rsidP="00064E5E">
      <w:pPr>
        <w:rPr>
          <w:rFonts w:ascii="Garamond" w:hAnsi="Garamond"/>
          <w:b/>
          <w:sz w:val="24"/>
          <w:szCs w:val="24"/>
        </w:rPr>
      </w:pPr>
    </w:p>
    <w:p w14:paraId="4563397A" w14:textId="77777777" w:rsidR="00B553A7" w:rsidRDefault="00B553A7" w:rsidP="00064E5E">
      <w:pPr>
        <w:rPr>
          <w:rFonts w:ascii="Garamond" w:hAnsi="Garamond"/>
          <w:b/>
          <w:sz w:val="24"/>
          <w:szCs w:val="24"/>
        </w:rPr>
      </w:pPr>
      <w:r>
        <w:rPr>
          <w:rFonts w:ascii="Garamond" w:hAnsi="Garamond"/>
          <w:b/>
          <w:sz w:val="24"/>
          <w:szCs w:val="24"/>
        </w:rPr>
        <w:br w:type="page"/>
      </w:r>
    </w:p>
    <w:p w14:paraId="71AFCD44" w14:textId="3A7F6C1C" w:rsidR="00523576" w:rsidRPr="00DD25FC" w:rsidRDefault="00523576" w:rsidP="00064E5E">
      <w:pPr>
        <w:rPr>
          <w:rFonts w:ascii="Garamond" w:hAnsi="Garamond"/>
          <w:b/>
          <w:sz w:val="24"/>
          <w:szCs w:val="24"/>
        </w:rPr>
      </w:pPr>
      <w:r w:rsidRPr="00DD25FC">
        <w:rPr>
          <w:rFonts w:ascii="Garamond" w:hAnsi="Garamond"/>
          <w:b/>
          <w:sz w:val="24"/>
          <w:szCs w:val="24"/>
        </w:rPr>
        <w:lastRenderedPageBreak/>
        <w:t xml:space="preserve">Table 1. </w:t>
      </w:r>
      <w:r w:rsidR="007072A3">
        <w:rPr>
          <w:rFonts w:ascii="Garamond" w:hAnsi="Garamond"/>
          <w:b/>
          <w:sz w:val="24"/>
          <w:szCs w:val="24"/>
        </w:rPr>
        <w:t xml:space="preserve">Chemical release information </w:t>
      </w:r>
      <w:r w:rsidRPr="00DD25FC">
        <w:rPr>
          <w:rFonts w:ascii="Garamond" w:hAnsi="Garamond"/>
          <w:b/>
          <w:sz w:val="24"/>
          <w:szCs w:val="24"/>
        </w:rPr>
        <w:t>noted in EPA TRI database for 2015</w:t>
      </w:r>
    </w:p>
    <w:tbl>
      <w:tblPr>
        <w:tblStyle w:val="TableGrid"/>
        <w:tblW w:w="0" w:type="auto"/>
        <w:tblLook w:val="04A0" w:firstRow="1" w:lastRow="0" w:firstColumn="1" w:lastColumn="0" w:noHBand="0" w:noVBand="1"/>
      </w:tblPr>
      <w:tblGrid>
        <w:gridCol w:w="4675"/>
        <w:gridCol w:w="4675"/>
      </w:tblGrid>
      <w:tr w:rsidR="007072A3" w14:paraId="24B45266" w14:textId="77777777" w:rsidTr="00E22041">
        <w:tc>
          <w:tcPr>
            <w:tcW w:w="4675" w:type="dxa"/>
            <w:shd w:val="clear" w:color="auto" w:fill="E7E6E6" w:themeFill="background2"/>
          </w:tcPr>
          <w:p w14:paraId="25F83D4D" w14:textId="77777777" w:rsidR="007072A3" w:rsidRPr="00523576" w:rsidRDefault="007072A3" w:rsidP="00E22041">
            <w:pPr>
              <w:rPr>
                <w:rFonts w:ascii="Garamond" w:hAnsi="Garamond"/>
                <w:b/>
                <w:sz w:val="24"/>
                <w:szCs w:val="24"/>
              </w:rPr>
            </w:pPr>
            <w:r>
              <w:rPr>
                <w:rFonts w:ascii="Garamond" w:hAnsi="Garamond"/>
                <w:b/>
                <w:sz w:val="24"/>
                <w:szCs w:val="24"/>
              </w:rPr>
              <w:t>Contaminant</w:t>
            </w:r>
          </w:p>
        </w:tc>
        <w:tc>
          <w:tcPr>
            <w:tcW w:w="4675" w:type="dxa"/>
            <w:shd w:val="clear" w:color="auto" w:fill="E7E6E6" w:themeFill="background2"/>
          </w:tcPr>
          <w:p w14:paraId="3F546BB2" w14:textId="77777777" w:rsidR="007072A3" w:rsidRPr="00523576" w:rsidRDefault="007072A3" w:rsidP="00E22041">
            <w:pPr>
              <w:rPr>
                <w:rFonts w:ascii="Garamond" w:hAnsi="Garamond"/>
                <w:b/>
                <w:sz w:val="24"/>
                <w:szCs w:val="24"/>
              </w:rPr>
            </w:pPr>
            <w:r w:rsidRPr="00523576">
              <w:rPr>
                <w:rFonts w:ascii="Garamond" w:hAnsi="Garamond"/>
                <w:b/>
                <w:sz w:val="24"/>
                <w:szCs w:val="24"/>
              </w:rPr>
              <w:t>Source</w:t>
            </w:r>
          </w:p>
        </w:tc>
      </w:tr>
      <w:tr w:rsidR="007072A3" w14:paraId="694F1B69" w14:textId="77777777" w:rsidTr="00E22041">
        <w:tc>
          <w:tcPr>
            <w:tcW w:w="4675" w:type="dxa"/>
          </w:tcPr>
          <w:p w14:paraId="34C9D884" w14:textId="77777777" w:rsidR="007072A3" w:rsidRPr="000C7DF5" w:rsidRDefault="007072A3" w:rsidP="00E22041">
            <w:pPr>
              <w:rPr>
                <w:rFonts w:ascii="Garamond" w:hAnsi="Garamond"/>
                <w:sz w:val="24"/>
                <w:szCs w:val="24"/>
              </w:rPr>
            </w:pPr>
            <w:r w:rsidRPr="000C7DF5">
              <w:rPr>
                <w:rFonts w:ascii="Garamond" w:hAnsi="Garamond"/>
                <w:sz w:val="24"/>
                <w:szCs w:val="24"/>
              </w:rPr>
              <w:t>1,1,2,2 Tetrachloroethane*</w:t>
            </w:r>
          </w:p>
        </w:tc>
        <w:tc>
          <w:tcPr>
            <w:tcW w:w="4675" w:type="dxa"/>
          </w:tcPr>
          <w:p w14:paraId="3E84020A" w14:textId="77777777" w:rsidR="007072A3" w:rsidRDefault="007072A3" w:rsidP="00E22041">
            <w:pPr>
              <w:rPr>
                <w:rFonts w:ascii="Garamond" w:hAnsi="Garamond"/>
                <w:sz w:val="24"/>
                <w:szCs w:val="24"/>
              </w:rPr>
            </w:pPr>
            <w:r>
              <w:rPr>
                <w:rFonts w:ascii="Garamond" w:hAnsi="Garamond"/>
                <w:sz w:val="24"/>
                <w:szCs w:val="24"/>
              </w:rPr>
              <w:t>Other- US Coast Guard Base Kodiak</w:t>
            </w:r>
          </w:p>
        </w:tc>
      </w:tr>
      <w:tr w:rsidR="007072A3" w14:paraId="42435A75" w14:textId="77777777" w:rsidTr="00E22041">
        <w:tc>
          <w:tcPr>
            <w:tcW w:w="4675" w:type="dxa"/>
          </w:tcPr>
          <w:p w14:paraId="1ADB8CEC" w14:textId="77777777" w:rsidR="007072A3" w:rsidRPr="000C7DF5" w:rsidRDefault="007072A3" w:rsidP="00E22041">
            <w:pPr>
              <w:rPr>
                <w:rFonts w:ascii="Garamond" w:hAnsi="Garamond"/>
                <w:sz w:val="24"/>
                <w:szCs w:val="24"/>
              </w:rPr>
            </w:pPr>
            <w:r w:rsidRPr="000C7DF5">
              <w:rPr>
                <w:rFonts w:ascii="Garamond" w:hAnsi="Garamond"/>
                <w:sz w:val="24"/>
                <w:szCs w:val="24"/>
              </w:rPr>
              <w:t>1,2,4 Trimethylbenzene*</w:t>
            </w:r>
          </w:p>
        </w:tc>
        <w:tc>
          <w:tcPr>
            <w:tcW w:w="4675" w:type="dxa"/>
          </w:tcPr>
          <w:p w14:paraId="73BA0449" w14:textId="77777777" w:rsidR="007072A3" w:rsidRDefault="007072A3" w:rsidP="00E22041">
            <w:pPr>
              <w:rPr>
                <w:rFonts w:ascii="Garamond" w:hAnsi="Garamond"/>
                <w:sz w:val="24"/>
                <w:szCs w:val="24"/>
              </w:rPr>
            </w:pPr>
            <w:r>
              <w:rPr>
                <w:rFonts w:ascii="Garamond" w:hAnsi="Garamond"/>
                <w:sz w:val="24"/>
                <w:szCs w:val="24"/>
              </w:rPr>
              <w:t>Petroleum bulk storage terminals</w:t>
            </w:r>
          </w:p>
        </w:tc>
      </w:tr>
      <w:tr w:rsidR="007072A3" w14:paraId="115FA338" w14:textId="77777777" w:rsidTr="00E22041">
        <w:tc>
          <w:tcPr>
            <w:tcW w:w="4675" w:type="dxa"/>
          </w:tcPr>
          <w:p w14:paraId="2CF210BF" w14:textId="5AB31FEE" w:rsidR="007072A3" w:rsidRPr="000C7DF5" w:rsidRDefault="007072A3" w:rsidP="00E22041">
            <w:pPr>
              <w:rPr>
                <w:rFonts w:ascii="Garamond" w:hAnsi="Garamond"/>
                <w:sz w:val="24"/>
                <w:szCs w:val="24"/>
              </w:rPr>
            </w:pPr>
            <w:r w:rsidRPr="000C7DF5">
              <w:rPr>
                <w:rFonts w:ascii="Garamond" w:hAnsi="Garamond"/>
                <w:sz w:val="24"/>
                <w:szCs w:val="24"/>
              </w:rPr>
              <w:t>Arsenic</w:t>
            </w:r>
            <w:r w:rsidR="00B553A7">
              <w:rPr>
                <w:rFonts w:ascii="Garamond" w:hAnsi="Garamond"/>
                <w:sz w:val="24"/>
                <w:szCs w:val="24"/>
              </w:rPr>
              <w:t>*</w:t>
            </w:r>
          </w:p>
        </w:tc>
        <w:tc>
          <w:tcPr>
            <w:tcW w:w="4675" w:type="dxa"/>
          </w:tcPr>
          <w:p w14:paraId="5D794BD9" w14:textId="77777777" w:rsidR="007072A3" w:rsidRDefault="007072A3" w:rsidP="00E22041">
            <w:pPr>
              <w:rPr>
                <w:rFonts w:ascii="Garamond" w:hAnsi="Garamond"/>
                <w:sz w:val="24"/>
                <w:szCs w:val="24"/>
              </w:rPr>
            </w:pPr>
            <w:r>
              <w:rPr>
                <w:rFonts w:ascii="Garamond" w:hAnsi="Garamond"/>
                <w:sz w:val="24"/>
                <w:szCs w:val="24"/>
              </w:rPr>
              <w:t>Metal mining operations</w:t>
            </w:r>
          </w:p>
        </w:tc>
      </w:tr>
      <w:tr w:rsidR="007072A3" w14:paraId="590CDEF7" w14:textId="77777777" w:rsidTr="00E22041">
        <w:tc>
          <w:tcPr>
            <w:tcW w:w="4675" w:type="dxa"/>
          </w:tcPr>
          <w:p w14:paraId="1D055797" w14:textId="77777777" w:rsidR="007072A3" w:rsidRPr="000C7DF5" w:rsidRDefault="007072A3" w:rsidP="00E22041">
            <w:pPr>
              <w:rPr>
                <w:rFonts w:ascii="Garamond" w:hAnsi="Garamond"/>
                <w:sz w:val="24"/>
                <w:szCs w:val="24"/>
              </w:rPr>
            </w:pPr>
            <w:r w:rsidRPr="000C7DF5">
              <w:rPr>
                <w:rFonts w:ascii="Garamond" w:hAnsi="Garamond"/>
                <w:sz w:val="24"/>
                <w:szCs w:val="24"/>
              </w:rPr>
              <w:t>Benzene*</w:t>
            </w:r>
          </w:p>
        </w:tc>
        <w:tc>
          <w:tcPr>
            <w:tcW w:w="4675" w:type="dxa"/>
          </w:tcPr>
          <w:p w14:paraId="70FDF0D4" w14:textId="77777777" w:rsidR="007072A3" w:rsidRDefault="007072A3" w:rsidP="00E22041">
            <w:pPr>
              <w:rPr>
                <w:rFonts w:ascii="Garamond" w:hAnsi="Garamond"/>
                <w:sz w:val="24"/>
                <w:szCs w:val="24"/>
              </w:rPr>
            </w:pPr>
            <w:r>
              <w:rPr>
                <w:rFonts w:ascii="Garamond" w:hAnsi="Garamond"/>
                <w:sz w:val="24"/>
                <w:szCs w:val="24"/>
              </w:rPr>
              <w:t>Petroleum bulk storage terminals</w:t>
            </w:r>
          </w:p>
        </w:tc>
      </w:tr>
      <w:tr w:rsidR="007072A3" w14:paraId="792D8D40" w14:textId="77777777" w:rsidTr="00E22041">
        <w:tc>
          <w:tcPr>
            <w:tcW w:w="4675" w:type="dxa"/>
          </w:tcPr>
          <w:p w14:paraId="5DD27D93" w14:textId="77777777" w:rsidR="007072A3" w:rsidRPr="000C7DF5" w:rsidRDefault="007072A3" w:rsidP="00E22041">
            <w:pPr>
              <w:rPr>
                <w:rFonts w:ascii="Garamond" w:hAnsi="Garamond"/>
                <w:sz w:val="24"/>
                <w:szCs w:val="24"/>
              </w:rPr>
            </w:pPr>
            <w:r w:rsidRPr="000C7DF5">
              <w:rPr>
                <w:rFonts w:ascii="Garamond" w:hAnsi="Garamond"/>
                <w:sz w:val="24"/>
                <w:szCs w:val="24"/>
              </w:rPr>
              <w:t xml:space="preserve">Copper </w:t>
            </w:r>
          </w:p>
        </w:tc>
        <w:tc>
          <w:tcPr>
            <w:tcW w:w="4675" w:type="dxa"/>
          </w:tcPr>
          <w:p w14:paraId="6F28540E" w14:textId="77777777" w:rsidR="007072A3" w:rsidRDefault="007072A3" w:rsidP="00E22041">
            <w:pPr>
              <w:rPr>
                <w:rFonts w:ascii="Garamond" w:hAnsi="Garamond"/>
                <w:sz w:val="24"/>
                <w:szCs w:val="24"/>
              </w:rPr>
            </w:pPr>
            <w:r>
              <w:rPr>
                <w:rFonts w:ascii="Garamond" w:hAnsi="Garamond"/>
                <w:sz w:val="24"/>
                <w:szCs w:val="24"/>
              </w:rPr>
              <w:t>Metal mining operations</w:t>
            </w:r>
          </w:p>
        </w:tc>
      </w:tr>
      <w:tr w:rsidR="007072A3" w14:paraId="1F6F5C6B" w14:textId="77777777" w:rsidTr="00E22041">
        <w:tc>
          <w:tcPr>
            <w:tcW w:w="4675" w:type="dxa"/>
          </w:tcPr>
          <w:p w14:paraId="6390CD4E" w14:textId="77777777" w:rsidR="007072A3" w:rsidRDefault="007072A3" w:rsidP="00E22041">
            <w:pPr>
              <w:rPr>
                <w:rFonts w:ascii="Garamond" w:hAnsi="Garamond"/>
                <w:sz w:val="24"/>
                <w:szCs w:val="24"/>
              </w:rPr>
            </w:pPr>
            <w:r>
              <w:rPr>
                <w:rFonts w:ascii="Garamond" w:hAnsi="Garamond"/>
                <w:sz w:val="24"/>
                <w:szCs w:val="24"/>
              </w:rPr>
              <w:t>Cyanide</w:t>
            </w:r>
          </w:p>
        </w:tc>
        <w:tc>
          <w:tcPr>
            <w:tcW w:w="4675" w:type="dxa"/>
          </w:tcPr>
          <w:p w14:paraId="45210952" w14:textId="77777777" w:rsidR="007072A3" w:rsidRDefault="007072A3" w:rsidP="00E22041">
            <w:pPr>
              <w:rPr>
                <w:rFonts w:ascii="Garamond" w:hAnsi="Garamond"/>
                <w:sz w:val="24"/>
                <w:szCs w:val="24"/>
              </w:rPr>
            </w:pPr>
            <w:r>
              <w:rPr>
                <w:rFonts w:ascii="Garamond" w:hAnsi="Garamond"/>
                <w:sz w:val="24"/>
                <w:szCs w:val="24"/>
              </w:rPr>
              <w:t>Metal mining operations</w:t>
            </w:r>
          </w:p>
        </w:tc>
      </w:tr>
      <w:tr w:rsidR="007072A3" w14:paraId="2C33FDB2" w14:textId="77777777" w:rsidTr="00E22041">
        <w:tc>
          <w:tcPr>
            <w:tcW w:w="4675" w:type="dxa"/>
          </w:tcPr>
          <w:p w14:paraId="0E392F3E" w14:textId="77777777" w:rsidR="007072A3" w:rsidRDefault="007072A3" w:rsidP="00E22041">
            <w:pPr>
              <w:rPr>
                <w:rFonts w:ascii="Garamond" w:hAnsi="Garamond"/>
                <w:sz w:val="24"/>
                <w:szCs w:val="24"/>
              </w:rPr>
            </w:pPr>
            <w:r>
              <w:rPr>
                <w:rFonts w:ascii="Garamond" w:hAnsi="Garamond"/>
                <w:sz w:val="24"/>
                <w:szCs w:val="24"/>
              </w:rPr>
              <w:t>Ethylbenzene</w:t>
            </w:r>
          </w:p>
        </w:tc>
        <w:tc>
          <w:tcPr>
            <w:tcW w:w="4675" w:type="dxa"/>
          </w:tcPr>
          <w:p w14:paraId="42D6241B" w14:textId="77777777" w:rsidR="007072A3" w:rsidRDefault="007072A3" w:rsidP="00E22041">
            <w:pPr>
              <w:rPr>
                <w:rFonts w:ascii="Garamond" w:hAnsi="Garamond"/>
                <w:sz w:val="24"/>
                <w:szCs w:val="24"/>
              </w:rPr>
            </w:pPr>
            <w:r>
              <w:rPr>
                <w:rFonts w:ascii="Garamond" w:hAnsi="Garamond"/>
                <w:sz w:val="24"/>
                <w:szCs w:val="24"/>
              </w:rPr>
              <w:t>Petroleum processing</w:t>
            </w:r>
          </w:p>
        </w:tc>
      </w:tr>
      <w:tr w:rsidR="007072A3" w14:paraId="0C25B6CC" w14:textId="77777777" w:rsidTr="00E22041">
        <w:tc>
          <w:tcPr>
            <w:tcW w:w="4675" w:type="dxa"/>
          </w:tcPr>
          <w:p w14:paraId="61985FFE" w14:textId="77777777" w:rsidR="007072A3" w:rsidRDefault="007072A3" w:rsidP="00E22041">
            <w:pPr>
              <w:rPr>
                <w:rFonts w:ascii="Garamond" w:hAnsi="Garamond"/>
                <w:sz w:val="24"/>
                <w:szCs w:val="24"/>
              </w:rPr>
            </w:pPr>
            <w:r w:rsidRPr="003027C1">
              <w:rPr>
                <w:rFonts w:ascii="Garamond" w:hAnsi="Garamond"/>
                <w:color w:val="C45911" w:themeColor="accent2" w:themeShade="BF"/>
                <w:sz w:val="24"/>
                <w:szCs w:val="24"/>
              </w:rPr>
              <w:t>Mercury</w:t>
            </w:r>
          </w:p>
        </w:tc>
        <w:tc>
          <w:tcPr>
            <w:tcW w:w="4675" w:type="dxa"/>
          </w:tcPr>
          <w:p w14:paraId="2DA7744F" w14:textId="77777777" w:rsidR="007072A3" w:rsidRDefault="007072A3" w:rsidP="00E22041">
            <w:pPr>
              <w:rPr>
                <w:rFonts w:ascii="Garamond" w:hAnsi="Garamond"/>
                <w:sz w:val="24"/>
                <w:szCs w:val="24"/>
              </w:rPr>
            </w:pPr>
            <w:r>
              <w:rPr>
                <w:rFonts w:ascii="Garamond" w:hAnsi="Garamond"/>
                <w:sz w:val="24"/>
                <w:szCs w:val="24"/>
              </w:rPr>
              <w:t>Petroleum processing</w:t>
            </w:r>
          </w:p>
        </w:tc>
      </w:tr>
      <w:tr w:rsidR="007072A3" w14:paraId="295BD1CD" w14:textId="77777777" w:rsidTr="00E22041">
        <w:tc>
          <w:tcPr>
            <w:tcW w:w="4675" w:type="dxa"/>
          </w:tcPr>
          <w:p w14:paraId="1DE25726" w14:textId="77777777" w:rsidR="007072A3" w:rsidRDefault="007072A3" w:rsidP="00E22041">
            <w:pPr>
              <w:rPr>
                <w:rFonts w:ascii="Garamond" w:hAnsi="Garamond"/>
                <w:sz w:val="24"/>
                <w:szCs w:val="24"/>
              </w:rPr>
            </w:pPr>
            <w:r>
              <w:rPr>
                <w:rFonts w:ascii="Garamond" w:hAnsi="Garamond"/>
                <w:sz w:val="24"/>
                <w:szCs w:val="24"/>
              </w:rPr>
              <w:t>Nickel</w:t>
            </w:r>
          </w:p>
        </w:tc>
        <w:tc>
          <w:tcPr>
            <w:tcW w:w="4675" w:type="dxa"/>
          </w:tcPr>
          <w:p w14:paraId="0F3618A3" w14:textId="77777777" w:rsidR="007072A3" w:rsidRDefault="007072A3" w:rsidP="00E22041">
            <w:pPr>
              <w:rPr>
                <w:rFonts w:ascii="Garamond" w:hAnsi="Garamond"/>
                <w:sz w:val="24"/>
                <w:szCs w:val="24"/>
              </w:rPr>
            </w:pPr>
            <w:r>
              <w:rPr>
                <w:rFonts w:ascii="Garamond" w:hAnsi="Garamond"/>
                <w:sz w:val="24"/>
                <w:szCs w:val="24"/>
              </w:rPr>
              <w:t>Metal mining operations</w:t>
            </w:r>
          </w:p>
        </w:tc>
      </w:tr>
      <w:tr w:rsidR="007072A3" w14:paraId="1CB8EC68" w14:textId="77777777" w:rsidTr="00E22041">
        <w:tc>
          <w:tcPr>
            <w:tcW w:w="4675" w:type="dxa"/>
          </w:tcPr>
          <w:p w14:paraId="428C5BDF" w14:textId="77777777" w:rsidR="007072A3" w:rsidRDefault="007072A3" w:rsidP="00E22041">
            <w:pPr>
              <w:rPr>
                <w:rFonts w:ascii="Garamond" w:hAnsi="Garamond"/>
                <w:sz w:val="24"/>
                <w:szCs w:val="24"/>
              </w:rPr>
            </w:pPr>
            <w:r>
              <w:rPr>
                <w:rFonts w:ascii="Garamond" w:hAnsi="Garamond"/>
                <w:sz w:val="24"/>
                <w:szCs w:val="24"/>
              </w:rPr>
              <w:t>Selenium</w:t>
            </w:r>
          </w:p>
        </w:tc>
        <w:tc>
          <w:tcPr>
            <w:tcW w:w="4675" w:type="dxa"/>
          </w:tcPr>
          <w:p w14:paraId="1DAD4EE8" w14:textId="77777777" w:rsidR="007072A3" w:rsidRDefault="007072A3" w:rsidP="00E22041">
            <w:pPr>
              <w:rPr>
                <w:rFonts w:ascii="Garamond" w:hAnsi="Garamond"/>
                <w:sz w:val="24"/>
                <w:szCs w:val="24"/>
              </w:rPr>
            </w:pPr>
            <w:r>
              <w:rPr>
                <w:rFonts w:ascii="Garamond" w:hAnsi="Garamond"/>
                <w:sz w:val="24"/>
                <w:szCs w:val="24"/>
              </w:rPr>
              <w:t>Metal mining operations</w:t>
            </w:r>
          </w:p>
        </w:tc>
      </w:tr>
      <w:tr w:rsidR="007072A3" w14:paraId="3A5AF379" w14:textId="77777777" w:rsidTr="00E22041">
        <w:tc>
          <w:tcPr>
            <w:tcW w:w="4675" w:type="dxa"/>
          </w:tcPr>
          <w:p w14:paraId="7D520840" w14:textId="77777777" w:rsidR="007072A3" w:rsidRDefault="007072A3" w:rsidP="00E22041">
            <w:pPr>
              <w:rPr>
                <w:rFonts w:ascii="Garamond" w:hAnsi="Garamond"/>
                <w:sz w:val="24"/>
                <w:szCs w:val="24"/>
              </w:rPr>
            </w:pPr>
            <w:r>
              <w:rPr>
                <w:rFonts w:ascii="Garamond" w:hAnsi="Garamond"/>
                <w:sz w:val="24"/>
                <w:szCs w:val="24"/>
              </w:rPr>
              <w:t>Toluene</w:t>
            </w:r>
          </w:p>
        </w:tc>
        <w:tc>
          <w:tcPr>
            <w:tcW w:w="4675" w:type="dxa"/>
          </w:tcPr>
          <w:p w14:paraId="4F13817A" w14:textId="77777777" w:rsidR="007072A3" w:rsidRDefault="007072A3" w:rsidP="00E22041">
            <w:pPr>
              <w:rPr>
                <w:rFonts w:ascii="Garamond" w:hAnsi="Garamond"/>
                <w:sz w:val="24"/>
                <w:szCs w:val="24"/>
              </w:rPr>
            </w:pPr>
            <w:r>
              <w:rPr>
                <w:rFonts w:ascii="Garamond" w:hAnsi="Garamond"/>
                <w:sz w:val="24"/>
                <w:szCs w:val="24"/>
              </w:rPr>
              <w:t>Petroleum bulk storage terminals</w:t>
            </w:r>
          </w:p>
        </w:tc>
      </w:tr>
      <w:tr w:rsidR="007072A3" w14:paraId="49965FC5" w14:textId="77777777" w:rsidTr="00E22041">
        <w:tc>
          <w:tcPr>
            <w:tcW w:w="4675" w:type="dxa"/>
          </w:tcPr>
          <w:p w14:paraId="4E3B2DBE" w14:textId="77777777" w:rsidR="007072A3" w:rsidRDefault="007072A3" w:rsidP="00E22041">
            <w:pPr>
              <w:rPr>
                <w:rFonts w:ascii="Garamond" w:hAnsi="Garamond"/>
                <w:sz w:val="24"/>
                <w:szCs w:val="24"/>
              </w:rPr>
            </w:pPr>
            <w:r>
              <w:rPr>
                <w:rFonts w:ascii="Garamond" w:hAnsi="Garamond"/>
                <w:sz w:val="24"/>
                <w:szCs w:val="24"/>
              </w:rPr>
              <w:t>Zinc</w:t>
            </w:r>
          </w:p>
        </w:tc>
        <w:tc>
          <w:tcPr>
            <w:tcW w:w="4675" w:type="dxa"/>
          </w:tcPr>
          <w:p w14:paraId="4F56A21F" w14:textId="77777777" w:rsidR="007072A3" w:rsidRDefault="007072A3" w:rsidP="00E22041">
            <w:pPr>
              <w:rPr>
                <w:rFonts w:ascii="Garamond" w:hAnsi="Garamond"/>
                <w:sz w:val="24"/>
                <w:szCs w:val="24"/>
              </w:rPr>
            </w:pPr>
            <w:r>
              <w:rPr>
                <w:rFonts w:ascii="Garamond" w:hAnsi="Garamond"/>
                <w:sz w:val="24"/>
                <w:szCs w:val="24"/>
              </w:rPr>
              <w:t>Metal mining operations</w:t>
            </w:r>
          </w:p>
        </w:tc>
      </w:tr>
    </w:tbl>
    <w:p w14:paraId="7C9740B7" w14:textId="77777777" w:rsidR="000C7DF5" w:rsidRDefault="000C7DF5" w:rsidP="000C7DF5">
      <w:pPr>
        <w:contextualSpacing/>
        <w:rPr>
          <w:rFonts w:ascii="Garamond" w:hAnsi="Garamond"/>
          <w:sz w:val="24"/>
          <w:szCs w:val="24"/>
        </w:rPr>
      </w:pPr>
      <w:r w:rsidRPr="003027C1">
        <w:rPr>
          <w:rFonts w:ascii="Garamond" w:hAnsi="Garamond"/>
          <w:color w:val="C45911" w:themeColor="accent2" w:themeShade="BF"/>
          <w:sz w:val="24"/>
          <w:szCs w:val="24"/>
        </w:rPr>
        <w:t xml:space="preserve">Orange </w:t>
      </w:r>
      <w:r w:rsidRPr="003027C1">
        <w:rPr>
          <w:rFonts w:ascii="Garamond" w:hAnsi="Garamond"/>
          <w:sz w:val="24"/>
          <w:szCs w:val="24"/>
        </w:rPr>
        <w:t>indicates bioaccumulation or bioconcentration factor &gt; 5,000</w:t>
      </w:r>
    </w:p>
    <w:p w14:paraId="519A9647" w14:textId="3A3B7C7D" w:rsidR="000C7DF5" w:rsidRPr="000C7DF5" w:rsidRDefault="000C7DF5" w:rsidP="000C7DF5">
      <w:pPr>
        <w:rPr>
          <w:rFonts w:ascii="Garamond" w:hAnsi="Garamond"/>
          <w:sz w:val="24"/>
          <w:szCs w:val="24"/>
        </w:rPr>
      </w:pPr>
      <w:r w:rsidRPr="000C7DF5">
        <w:rPr>
          <w:rFonts w:ascii="Garamond" w:hAnsi="Garamond"/>
          <w:sz w:val="24"/>
          <w:szCs w:val="24"/>
        </w:rPr>
        <w:t>*</w:t>
      </w:r>
      <w:r>
        <w:rPr>
          <w:rFonts w:ascii="Garamond" w:hAnsi="Garamond"/>
          <w:sz w:val="24"/>
          <w:szCs w:val="24"/>
        </w:rPr>
        <w:t xml:space="preserve"> Carcinogen</w:t>
      </w:r>
    </w:p>
    <w:p w14:paraId="352334E7" w14:textId="77777777" w:rsidR="009032C3" w:rsidRPr="000C7DF5" w:rsidRDefault="009032C3" w:rsidP="00064E5E">
      <w:pPr>
        <w:rPr>
          <w:rFonts w:ascii="Garamond" w:hAnsi="Garamond"/>
          <w:sz w:val="24"/>
          <w:szCs w:val="20"/>
        </w:rPr>
      </w:pPr>
      <w:r w:rsidRPr="000C7DF5">
        <w:rPr>
          <w:rFonts w:ascii="Garamond" w:hAnsi="Garamond"/>
          <w:sz w:val="24"/>
          <w:szCs w:val="20"/>
        </w:rPr>
        <w:t xml:space="preserve">This list is similar to releases documented in the 2014 TRI database with the exception of 1,1,2,2 Tetrachloroethane </w:t>
      </w:r>
      <w:r w:rsidR="000B2BD6" w:rsidRPr="000C7DF5">
        <w:rPr>
          <w:rFonts w:ascii="Garamond" w:hAnsi="Garamond"/>
          <w:sz w:val="24"/>
          <w:szCs w:val="20"/>
        </w:rPr>
        <w:t>as this incident</w:t>
      </w:r>
      <w:r w:rsidR="00523576" w:rsidRPr="000C7DF5">
        <w:rPr>
          <w:rFonts w:ascii="Garamond" w:hAnsi="Garamond"/>
          <w:sz w:val="24"/>
          <w:szCs w:val="20"/>
        </w:rPr>
        <w:t xml:space="preserve"> appears to have been a</w:t>
      </w:r>
      <w:r w:rsidR="005E3CED" w:rsidRPr="000C7DF5">
        <w:rPr>
          <w:rFonts w:ascii="Garamond" w:hAnsi="Garamond"/>
          <w:sz w:val="24"/>
          <w:szCs w:val="20"/>
        </w:rPr>
        <w:t xml:space="preserve"> unique occurrence in 2015</w:t>
      </w:r>
      <w:r w:rsidRPr="000C7DF5">
        <w:rPr>
          <w:rFonts w:ascii="Garamond" w:hAnsi="Garamond"/>
          <w:sz w:val="24"/>
          <w:szCs w:val="20"/>
        </w:rPr>
        <w:t xml:space="preserve">. </w:t>
      </w:r>
    </w:p>
    <w:p w14:paraId="22B14714" w14:textId="77777777" w:rsidR="001E274C" w:rsidRPr="001E274C" w:rsidRDefault="001E274C" w:rsidP="00944EB9">
      <w:pPr>
        <w:pStyle w:val="Heading2"/>
      </w:pPr>
      <w:r w:rsidRPr="001E274C">
        <w:t xml:space="preserve">State </w:t>
      </w:r>
      <w:r w:rsidR="00523576">
        <w:t>Regulatory Efforts</w:t>
      </w:r>
    </w:p>
    <w:p w14:paraId="060096D9" w14:textId="73B58A78" w:rsidR="001E274C" w:rsidRDefault="004F2BE7" w:rsidP="00064E5E">
      <w:pPr>
        <w:rPr>
          <w:rFonts w:ascii="Garamond" w:hAnsi="Garamond"/>
          <w:sz w:val="24"/>
          <w:szCs w:val="24"/>
        </w:rPr>
      </w:pPr>
      <w:r>
        <w:rPr>
          <w:rFonts w:ascii="Garamond" w:hAnsi="Garamond"/>
          <w:sz w:val="24"/>
          <w:szCs w:val="24"/>
        </w:rPr>
        <w:t>DEC</w:t>
      </w:r>
      <w:r w:rsidR="007072A3">
        <w:rPr>
          <w:rFonts w:ascii="Garamond" w:hAnsi="Garamond"/>
          <w:sz w:val="24"/>
          <w:szCs w:val="24"/>
        </w:rPr>
        <w:t xml:space="preserve"> also</w:t>
      </w:r>
      <w:r>
        <w:rPr>
          <w:rFonts w:ascii="Garamond" w:hAnsi="Garamond"/>
          <w:sz w:val="24"/>
          <w:szCs w:val="24"/>
        </w:rPr>
        <w:t xml:space="preserve"> reviewed</w:t>
      </w:r>
      <w:r w:rsidR="000B2BD6">
        <w:rPr>
          <w:rFonts w:ascii="Garamond" w:hAnsi="Garamond"/>
          <w:sz w:val="24"/>
          <w:szCs w:val="24"/>
        </w:rPr>
        <w:t xml:space="preserve"> </w:t>
      </w:r>
      <w:r w:rsidR="007072A3">
        <w:rPr>
          <w:rFonts w:ascii="Garamond" w:hAnsi="Garamond"/>
          <w:sz w:val="24"/>
          <w:szCs w:val="24"/>
        </w:rPr>
        <w:t>chemical release information</w:t>
      </w:r>
      <w:r>
        <w:rPr>
          <w:rFonts w:ascii="Garamond" w:hAnsi="Garamond"/>
          <w:sz w:val="24"/>
          <w:szCs w:val="24"/>
        </w:rPr>
        <w:t xml:space="preserve"> provided by the </w:t>
      </w:r>
      <w:r w:rsidR="000B2BD6">
        <w:rPr>
          <w:rFonts w:ascii="Garamond" w:hAnsi="Garamond"/>
          <w:sz w:val="24"/>
          <w:szCs w:val="24"/>
        </w:rPr>
        <w:t xml:space="preserve">DEC Contaminated Sites program (C-Sites). C-Sites tracks the total number of active and inactive contaminated sites through the Contaminated Sites Program Database. </w:t>
      </w:r>
      <w:r w:rsidR="001E274C">
        <w:rPr>
          <w:rFonts w:ascii="Garamond" w:hAnsi="Garamond"/>
          <w:sz w:val="24"/>
          <w:szCs w:val="24"/>
        </w:rPr>
        <w:t>These projects cover a range of sectors and properties</w:t>
      </w:r>
      <w:r w:rsidR="00811E10">
        <w:rPr>
          <w:rFonts w:ascii="Garamond" w:hAnsi="Garamond"/>
          <w:sz w:val="24"/>
          <w:szCs w:val="24"/>
        </w:rPr>
        <w:t>.</w:t>
      </w:r>
    </w:p>
    <w:p w14:paraId="0182ABE7" w14:textId="4D5BF6DE" w:rsidR="00523576" w:rsidRPr="000C7DF5" w:rsidRDefault="00DD25FC" w:rsidP="000C7DF5">
      <w:pPr>
        <w:rPr>
          <w:rFonts w:ascii="Garamond" w:hAnsi="Garamond"/>
          <w:b/>
          <w:sz w:val="24"/>
          <w:szCs w:val="24"/>
        </w:rPr>
      </w:pPr>
      <w:r>
        <w:rPr>
          <w:rFonts w:ascii="Garamond" w:hAnsi="Garamond"/>
          <w:b/>
          <w:sz w:val="24"/>
          <w:szCs w:val="24"/>
        </w:rPr>
        <w:t>Figure 1. DEC C-Site Database by</w:t>
      </w:r>
      <w:r w:rsidR="00523576" w:rsidRPr="00DD25FC">
        <w:rPr>
          <w:rFonts w:ascii="Garamond" w:hAnsi="Garamond"/>
          <w:b/>
          <w:sz w:val="24"/>
          <w:szCs w:val="24"/>
        </w:rPr>
        <w:t xml:space="preserve"> Site Type</w:t>
      </w:r>
      <w:r w:rsidR="000C7DF5">
        <w:rPr>
          <w:rFonts w:ascii="Garamond" w:hAnsi="Garamond"/>
          <w:sz w:val="24"/>
          <w:szCs w:val="24"/>
        </w:rPr>
        <w:tab/>
      </w:r>
    </w:p>
    <w:p w14:paraId="3DF31E6D" w14:textId="77777777" w:rsidR="001E274C" w:rsidRPr="001E274C" w:rsidRDefault="001E274C" w:rsidP="001E274C">
      <w:pPr>
        <w:rPr>
          <w:rFonts w:ascii="Garamond" w:hAnsi="Garamond"/>
          <w:sz w:val="24"/>
          <w:szCs w:val="24"/>
        </w:rPr>
      </w:pPr>
      <w:r>
        <w:rPr>
          <w:noProof/>
        </w:rPr>
        <w:drawing>
          <wp:inline distT="0" distB="0" distL="0" distR="0" wp14:anchorId="6B9F5041" wp14:editId="7A7749ED">
            <wp:extent cx="5772150" cy="3151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81322" cy="3156873"/>
                    </a:xfrm>
                    <a:prstGeom prst="rect">
                      <a:avLst/>
                    </a:prstGeom>
                  </pic:spPr>
                </pic:pic>
              </a:graphicData>
            </a:graphic>
          </wp:inline>
        </w:drawing>
      </w:r>
    </w:p>
    <w:p w14:paraId="32E3143D" w14:textId="77777777" w:rsidR="00811E10" w:rsidRPr="00E10F41" w:rsidRDefault="001E274C" w:rsidP="001E274C">
      <w:pPr>
        <w:rPr>
          <w:rFonts w:ascii="Garamond" w:hAnsi="Garamond"/>
        </w:rPr>
      </w:pPr>
      <w:r w:rsidRPr="00E10F41">
        <w:rPr>
          <w:rFonts w:ascii="Garamond" w:hAnsi="Garamond"/>
          <w:sz w:val="20"/>
          <w:szCs w:val="20"/>
        </w:rPr>
        <w:lastRenderedPageBreak/>
        <w:t xml:space="preserve">2014 Database Search: Site Type = (select from drop down menu) and Status = Active. Several oil production site types are combined, as are bulk fuel storage and crude and non-crude terminals. </w:t>
      </w:r>
      <w:r w:rsidRPr="00E10F41">
        <w:rPr>
          <w:rFonts w:ascii="Garamond" w:hAnsi="Garamond"/>
        </w:rPr>
        <w:t xml:space="preserve"> </w:t>
      </w:r>
    </w:p>
    <w:p w14:paraId="4C8C3D6E" w14:textId="463352DE" w:rsidR="004F2BE7" w:rsidRDefault="007072A3" w:rsidP="001E274C">
      <w:pPr>
        <w:rPr>
          <w:rFonts w:ascii="Garamond" w:hAnsi="Garamond"/>
          <w:sz w:val="24"/>
          <w:szCs w:val="24"/>
        </w:rPr>
      </w:pPr>
      <w:r>
        <w:rPr>
          <w:rFonts w:ascii="Garamond" w:hAnsi="Garamond"/>
          <w:sz w:val="24"/>
          <w:szCs w:val="24"/>
        </w:rPr>
        <w:t xml:space="preserve">A review of the C-Sites database indicated the following chemicals with HHC that are regulated under C-Site regulations. In general, this information is applicable to groundwater releases although some contaminated sites may include releases to surface waters based on groundwater connectivity and contaminant migration. </w:t>
      </w:r>
      <w:r w:rsidR="00266EEB">
        <w:rPr>
          <w:rFonts w:ascii="Garamond" w:hAnsi="Garamond"/>
          <w:sz w:val="24"/>
          <w:szCs w:val="24"/>
        </w:rPr>
        <w:t xml:space="preserve"> </w:t>
      </w:r>
    </w:p>
    <w:p w14:paraId="3B1D7390" w14:textId="43C1CEAE" w:rsidR="00523576" w:rsidRPr="00DD25FC" w:rsidRDefault="00523576" w:rsidP="001E274C">
      <w:pPr>
        <w:rPr>
          <w:rFonts w:ascii="Garamond" w:hAnsi="Garamond"/>
          <w:b/>
          <w:sz w:val="24"/>
          <w:szCs w:val="24"/>
        </w:rPr>
      </w:pPr>
      <w:r w:rsidRPr="00DD25FC">
        <w:rPr>
          <w:rFonts w:ascii="Garamond" w:hAnsi="Garamond"/>
          <w:b/>
          <w:sz w:val="24"/>
          <w:szCs w:val="24"/>
        </w:rPr>
        <w:t>Table 2. Chemicals with HHC present</w:t>
      </w:r>
      <w:r w:rsidR="008B2047">
        <w:rPr>
          <w:rFonts w:ascii="Garamond" w:hAnsi="Garamond"/>
          <w:b/>
          <w:sz w:val="24"/>
          <w:szCs w:val="24"/>
        </w:rPr>
        <w:t xml:space="preserve"> in groundwater at</w:t>
      </w:r>
      <w:r w:rsidRPr="00DD25FC">
        <w:rPr>
          <w:rFonts w:ascii="Garamond" w:hAnsi="Garamond"/>
          <w:b/>
          <w:sz w:val="24"/>
          <w:szCs w:val="24"/>
        </w:rPr>
        <w:t xml:space="preserve"> Alaska </w:t>
      </w:r>
      <w:r w:rsidR="00DD25FC" w:rsidRPr="00DD25FC">
        <w:rPr>
          <w:rFonts w:ascii="Garamond" w:hAnsi="Garamond"/>
          <w:b/>
          <w:sz w:val="24"/>
          <w:szCs w:val="24"/>
        </w:rPr>
        <w:t>C-</w:t>
      </w:r>
      <w:r w:rsidR="005E3CED" w:rsidRPr="00DD25FC">
        <w:rPr>
          <w:rFonts w:ascii="Garamond" w:hAnsi="Garamond"/>
          <w:b/>
          <w:sz w:val="24"/>
          <w:szCs w:val="24"/>
        </w:rPr>
        <w:t>Sites</w:t>
      </w:r>
    </w:p>
    <w:tbl>
      <w:tblPr>
        <w:tblStyle w:val="TableGrid"/>
        <w:tblW w:w="0" w:type="auto"/>
        <w:tblLook w:val="04A0" w:firstRow="1" w:lastRow="0" w:firstColumn="1" w:lastColumn="0" w:noHBand="0" w:noVBand="1"/>
      </w:tblPr>
      <w:tblGrid>
        <w:gridCol w:w="3210"/>
        <w:gridCol w:w="3985"/>
      </w:tblGrid>
      <w:tr w:rsidR="00944EB9" w:rsidRPr="00944EB9" w14:paraId="5751FD95" w14:textId="77777777" w:rsidTr="00B553A7">
        <w:tc>
          <w:tcPr>
            <w:tcW w:w="3210" w:type="dxa"/>
          </w:tcPr>
          <w:p w14:paraId="73E7238A" w14:textId="77777777" w:rsidR="001063E2" w:rsidRPr="00944EB9" w:rsidRDefault="001063E2" w:rsidP="001063E2">
            <w:pPr>
              <w:rPr>
                <w:rFonts w:ascii="Garamond" w:hAnsi="Garamond"/>
                <w:sz w:val="24"/>
                <w:szCs w:val="20"/>
              </w:rPr>
            </w:pPr>
            <w:r w:rsidRPr="00944EB9">
              <w:rPr>
                <w:rFonts w:ascii="Garamond" w:hAnsi="Garamond"/>
                <w:sz w:val="24"/>
                <w:szCs w:val="20"/>
              </w:rPr>
              <w:t>1,1,1-Trichloroethane</w:t>
            </w:r>
          </w:p>
        </w:tc>
        <w:tc>
          <w:tcPr>
            <w:tcW w:w="3985" w:type="dxa"/>
          </w:tcPr>
          <w:p w14:paraId="054B693C" w14:textId="0D9EAD91" w:rsidR="001063E2" w:rsidRPr="00944EB9" w:rsidRDefault="001063E2" w:rsidP="001063E2">
            <w:pPr>
              <w:rPr>
                <w:rFonts w:ascii="Garamond" w:hAnsi="Garamond"/>
                <w:sz w:val="24"/>
                <w:szCs w:val="20"/>
              </w:rPr>
            </w:pPr>
            <w:proofErr w:type="spellStart"/>
            <w:r w:rsidRPr="00944EB9">
              <w:rPr>
                <w:rFonts w:ascii="Garamond" w:hAnsi="Garamond" w:cs="Arial"/>
                <w:sz w:val="24"/>
                <w:szCs w:val="20"/>
              </w:rPr>
              <w:t>Dibenzo</w:t>
            </w:r>
            <w:proofErr w:type="spellEnd"/>
            <w:r w:rsidRPr="00944EB9">
              <w:rPr>
                <w:rFonts w:ascii="Garamond" w:hAnsi="Garamond" w:cs="Arial"/>
                <w:sz w:val="24"/>
                <w:szCs w:val="20"/>
              </w:rPr>
              <w:t>(</w:t>
            </w:r>
            <w:proofErr w:type="spellStart"/>
            <w:r w:rsidRPr="00944EB9">
              <w:rPr>
                <w:rFonts w:ascii="Garamond" w:hAnsi="Garamond" w:cs="Arial"/>
                <w:sz w:val="24"/>
                <w:szCs w:val="20"/>
              </w:rPr>
              <w:t>a,h</w:t>
            </w:r>
            <w:proofErr w:type="spellEnd"/>
            <w:r w:rsidRPr="00944EB9">
              <w:rPr>
                <w:rFonts w:ascii="Garamond" w:hAnsi="Garamond" w:cs="Arial"/>
                <w:sz w:val="24"/>
                <w:szCs w:val="20"/>
              </w:rPr>
              <w:t>)anthracene</w:t>
            </w:r>
            <w:r w:rsidR="00944EB9" w:rsidRPr="00944EB9">
              <w:rPr>
                <w:rFonts w:ascii="Garamond" w:hAnsi="Garamond" w:cs="Arial"/>
                <w:sz w:val="24"/>
                <w:szCs w:val="20"/>
              </w:rPr>
              <w:t>*</w:t>
            </w:r>
          </w:p>
        </w:tc>
      </w:tr>
      <w:tr w:rsidR="00944EB9" w:rsidRPr="00944EB9" w14:paraId="68D11894" w14:textId="77777777" w:rsidTr="00B553A7">
        <w:tc>
          <w:tcPr>
            <w:tcW w:w="3210" w:type="dxa"/>
          </w:tcPr>
          <w:p w14:paraId="7F7A1AB6" w14:textId="214D0C67" w:rsidR="001063E2" w:rsidRPr="00944EB9" w:rsidRDefault="001063E2" w:rsidP="001063E2">
            <w:pPr>
              <w:rPr>
                <w:rFonts w:ascii="Garamond" w:hAnsi="Garamond"/>
                <w:sz w:val="24"/>
                <w:szCs w:val="20"/>
              </w:rPr>
            </w:pPr>
            <w:r w:rsidRPr="00944EB9">
              <w:rPr>
                <w:rFonts w:ascii="Garamond" w:hAnsi="Garamond"/>
                <w:sz w:val="24"/>
                <w:szCs w:val="20"/>
              </w:rPr>
              <w:t>1,1,2,2-Tetrachloroethane</w:t>
            </w:r>
            <w:r w:rsidR="00944EB9" w:rsidRPr="00944EB9">
              <w:rPr>
                <w:rFonts w:ascii="Garamond" w:hAnsi="Garamond"/>
                <w:sz w:val="24"/>
                <w:szCs w:val="20"/>
              </w:rPr>
              <w:t>*</w:t>
            </w:r>
          </w:p>
        </w:tc>
        <w:tc>
          <w:tcPr>
            <w:tcW w:w="3985" w:type="dxa"/>
          </w:tcPr>
          <w:p w14:paraId="0A5FB34E" w14:textId="1B754954" w:rsidR="001063E2" w:rsidRPr="00944EB9" w:rsidRDefault="001063E2" w:rsidP="001063E2">
            <w:pPr>
              <w:rPr>
                <w:rFonts w:ascii="Garamond" w:hAnsi="Garamond" w:cs="Arial"/>
                <w:sz w:val="24"/>
                <w:szCs w:val="20"/>
              </w:rPr>
            </w:pPr>
            <w:r w:rsidRPr="00944EB9">
              <w:rPr>
                <w:rFonts w:ascii="Garamond" w:hAnsi="Garamond" w:cs="Arial"/>
                <w:sz w:val="24"/>
                <w:szCs w:val="20"/>
              </w:rPr>
              <w:t>Dichloroethane</w:t>
            </w:r>
            <w:r w:rsidR="00944EB9" w:rsidRPr="00944EB9">
              <w:rPr>
                <w:rFonts w:ascii="Garamond" w:hAnsi="Garamond" w:cs="Arial"/>
                <w:sz w:val="24"/>
                <w:szCs w:val="20"/>
              </w:rPr>
              <w:t>*</w:t>
            </w:r>
            <w:r w:rsidRPr="00944EB9">
              <w:rPr>
                <w:rFonts w:ascii="Garamond" w:hAnsi="Garamond" w:cs="Arial"/>
                <w:sz w:val="24"/>
                <w:szCs w:val="20"/>
              </w:rPr>
              <w:t xml:space="preserve"> (or 1,1 Dichloroethane or 1,2- Dichloroethane)</w:t>
            </w:r>
          </w:p>
        </w:tc>
      </w:tr>
      <w:tr w:rsidR="00944EB9" w:rsidRPr="00944EB9" w14:paraId="591A5DE7" w14:textId="77777777" w:rsidTr="00B553A7">
        <w:tc>
          <w:tcPr>
            <w:tcW w:w="3210" w:type="dxa"/>
          </w:tcPr>
          <w:p w14:paraId="38A8E79E" w14:textId="23E1923A" w:rsidR="001063E2" w:rsidRPr="00944EB9" w:rsidRDefault="001063E2" w:rsidP="001063E2">
            <w:pPr>
              <w:rPr>
                <w:rFonts w:ascii="Garamond" w:hAnsi="Garamond"/>
                <w:sz w:val="24"/>
                <w:szCs w:val="20"/>
              </w:rPr>
            </w:pPr>
            <w:r w:rsidRPr="00944EB9">
              <w:rPr>
                <w:rFonts w:ascii="Garamond" w:hAnsi="Garamond"/>
                <w:sz w:val="24"/>
                <w:szCs w:val="20"/>
              </w:rPr>
              <w:t>1,1,2-Trichloroethane</w:t>
            </w:r>
            <w:r w:rsidR="00944EB9" w:rsidRPr="00944EB9">
              <w:rPr>
                <w:rFonts w:ascii="Garamond" w:hAnsi="Garamond"/>
                <w:sz w:val="24"/>
                <w:szCs w:val="20"/>
              </w:rPr>
              <w:t>*</w:t>
            </w:r>
          </w:p>
        </w:tc>
        <w:tc>
          <w:tcPr>
            <w:tcW w:w="3985" w:type="dxa"/>
          </w:tcPr>
          <w:p w14:paraId="42CA69EC" w14:textId="49ABE8AA" w:rsidR="001063E2" w:rsidRPr="00944EB9" w:rsidRDefault="001063E2" w:rsidP="001063E2">
            <w:pPr>
              <w:rPr>
                <w:rFonts w:ascii="Garamond" w:hAnsi="Garamond" w:cs="Arial"/>
                <w:sz w:val="24"/>
                <w:szCs w:val="20"/>
              </w:rPr>
            </w:pPr>
            <w:r w:rsidRPr="00944EB9">
              <w:rPr>
                <w:rFonts w:ascii="Garamond" w:hAnsi="Garamond" w:cs="Arial"/>
                <w:sz w:val="24"/>
                <w:szCs w:val="20"/>
              </w:rPr>
              <w:t>Dichloroethene (or 1,1-, 1,2-cis- or 1,2- trans dichloroethylene)</w:t>
            </w:r>
          </w:p>
        </w:tc>
      </w:tr>
      <w:tr w:rsidR="00944EB9" w:rsidRPr="00944EB9" w14:paraId="461B6F0F" w14:textId="77777777" w:rsidTr="00B553A7">
        <w:tc>
          <w:tcPr>
            <w:tcW w:w="3210" w:type="dxa"/>
          </w:tcPr>
          <w:p w14:paraId="63915848" w14:textId="7B659978" w:rsidR="001063E2" w:rsidRPr="00944EB9" w:rsidRDefault="001063E2" w:rsidP="001063E2">
            <w:pPr>
              <w:rPr>
                <w:rFonts w:ascii="Garamond" w:hAnsi="Garamond"/>
                <w:sz w:val="24"/>
                <w:szCs w:val="20"/>
              </w:rPr>
            </w:pPr>
            <w:r w:rsidRPr="00944EB9">
              <w:rPr>
                <w:rFonts w:ascii="Garamond" w:hAnsi="Garamond"/>
                <w:sz w:val="24"/>
                <w:szCs w:val="20"/>
              </w:rPr>
              <w:t>1,1-Dichloroethylene</w:t>
            </w:r>
          </w:p>
        </w:tc>
        <w:tc>
          <w:tcPr>
            <w:tcW w:w="3985" w:type="dxa"/>
          </w:tcPr>
          <w:p w14:paraId="59F4BB8A" w14:textId="63099719" w:rsidR="001063E2" w:rsidRPr="00944EB9" w:rsidRDefault="001063E2" w:rsidP="001063E2">
            <w:pPr>
              <w:rPr>
                <w:rFonts w:ascii="Garamond" w:hAnsi="Garamond" w:cs="Arial"/>
                <w:sz w:val="24"/>
                <w:szCs w:val="20"/>
              </w:rPr>
            </w:pPr>
            <w:r w:rsidRPr="00944EB9">
              <w:rPr>
                <w:rFonts w:ascii="Garamond" w:hAnsi="Garamond" w:cs="Arial"/>
                <w:sz w:val="24"/>
                <w:szCs w:val="20"/>
              </w:rPr>
              <w:t>Dichloromethane (methylene chloride)</w:t>
            </w:r>
          </w:p>
        </w:tc>
      </w:tr>
      <w:tr w:rsidR="00944EB9" w:rsidRPr="00944EB9" w14:paraId="5C10752C" w14:textId="77777777" w:rsidTr="00B553A7">
        <w:tc>
          <w:tcPr>
            <w:tcW w:w="3210" w:type="dxa"/>
          </w:tcPr>
          <w:p w14:paraId="258064F2" w14:textId="1FB38780" w:rsidR="001063E2" w:rsidRPr="00944EB9" w:rsidRDefault="001063E2" w:rsidP="001063E2">
            <w:pPr>
              <w:rPr>
                <w:rFonts w:ascii="Garamond" w:hAnsi="Garamond"/>
                <w:sz w:val="24"/>
                <w:szCs w:val="20"/>
              </w:rPr>
            </w:pPr>
            <w:r w:rsidRPr="00944EB9">
              <w:rPr>
                <w:rFonts w:ascii="Garamond" w:hAnsi="Garamond"/>
                <w:sz w:val="24"/>
                <w:szCs w:val="20"/>
              </w:rPr>
              <w:t>1,2,4-Trimethylbenzene</w:t>
            </w:r>
            <w:r w:rsidR="00944EB9" w:rsidRPr="00944EB9">
              <w:rPr>
                <w:rFonts w:ascii="Garamond" w:hAnsi="Garamond"/>
                <w:sz w:val="24"/>
                <w:szCs w:val="20"/>
              </w:rPr>
              <w:t>*</w:t>
            </w:r>
          </w:p>
        </w:tc>
        <w:tc>
          <w:tcPr>
            <w:tcW w:w="3985" w:type="dxa"/>
          </w:tcPr>
          <w:p w14:paraId="49AD713A" w14:textId="01F69604" w:rsidR="001063E2" w:rsidRPr="00944EB9" w:rsidRDefault="001063E2" w:rsidP="001063E2">
            <w:pPr>
              <w:rPr>
                <w:rFonts w:ascii="Garamond" w:hAnsi="Garamond" w:cs="Arial"/>
                <w:sz w:val="24"/>
                <w:szCs w:val="20"/>
              </w:rPr>
            </w:pPr>
            <w:r w:rsidRPr="00944EB9">
              <w:rPr>
                <w:rFonts w:ascii="Garamond" w:hAnsi="Garamond" w:cs="Arial"/>
                <w:sz w:val="24"/>
                <w:szCs w:val="20"/>
              </w:rPr>
              <w:t>Ethylbenzene</w:t>
            </w:r>
          </w:p>
        </w:tc>
      </w:tr>
      <w:tr w:rsidR="00944EB9" w:rsidRPr="00944EB9" w14:paraId="51E3B303" w14:textId="77777777" w:rsidTr="00B553A7">
        <w:tc>
          <w:tcPr>
            <w:tcW w:w="3210" w:type="dxa"/>
          </w:tcPr>
          <w:p w14:paraId="7E6C0AF2" w14:textId="4561F777" w:rsidR="001063E2" w:rsidRPr="00944EB9" w:rsidRDefault="001063E2" w:rsidP="001063E2">
            <w:pPr>
              <w:rPr>
                <w:rFonts w:ascii="Garamond" w:hAnsi="Garamond"/>
                <w:sz w:val="24"/>
                <w:szCs w:val="20"/>
              </w:rPr>
            </w:pPr>
            <w:r w:rsidRPr="00944EB9">
              <w:rPr>
                <w:rFonts w:ascii="Garamond" w:hAnsi="Garamond"/>
                <w:sz w:val="24"/>
                <w:szCs w:val="20"/>
              </w:rPr>
              <w:t>1,2-Dichloroethane</w:t>
            </w:r>
            <w:r w:rsidR="00944EB9" w:rsidRPr="00944EB9">
              <w:rPr>
                <w:rFonts w:ascii="Garamond" w:hAnsi="Garamond"/>
                <w:sz w:val="24"/>
                <w:szCs w:val="20"/>
              </w:rPr>
              <w:t>*</w:t>
            </w:r>
          </w:p>
        </w:tc>
        <w:tc>
          <w:tcPr>
            <w:tcW w:w="3985" w:type="dxa"/>
          </w:tcPr>
          <w:p w14:paraId="11ECF0AF" w14:textId="5CECF327" w:rsidR="001063E2" w:rsidRPr="00944EB9" w:rsidRDefault="007C1D62" w:rsidP="007C1D62">
            <w:pPr>
              <w:rPr>
                <w:rFonts w:ascii="Garamond" w:hAnsi="Garamond" w:cs="Arial"/>
                <w:sz w:val="24"/>
                <w:szCs w:val="20"/>
              </w:rPr>
            </w:pPr>
            <w:r>
              <w:rPr>
                <w:rFonts w:ascii="Garamond" w:hAnsi="Garamond" w:cs="Arial"/>
                <w:sz w:val="24"/>
                <w:szCs w:val="20"/>
              </w:rPr>
              <w:t xml:space="preserve">Nickel, </w:t>
            </w:r>
            <w:r w:rsidR="001063E2" w:rsidRPr="00944EB9">
              <w:rPr>
                <w:rFonts w:ascii="Garamond" w:hAnsi="Garamond" w:cs="Arial"/>
                <w:sz w:val="24"/>
                <w:szCs w:val="20"/>
              </w:rPr>
              <w:t>Dissolved</w:t>
            </w:r>
          </w:p>
        </w:tc>
      </w:tr>
      <w:tr w:rsidR="00944EB9" w:rsidRPr="00944EB9" w14:paraId="26F1B6F5" w14:textId="77777777" w:rsidTr="00B553A7">
        <w:tc>
          <w:tcPr>
            <w:tcW w:w="3210" w:type="dxa"/>
          </w:tcPr>
          <w:p w14:paraId="275756C7" w14:textId="5A5F7263" w:rsidR="001063E2" w:rsidRPr="00944EB9" w:rsidRDefault="001063E2" w:rsidP="001063E2">
            <w:pPr>
              <w:rPr>
                <w:rFonts w:ascii="Garamond" w:hAnsi="Garamond"/>
                <w:sz w:val="24"/>
                <w:szCs w:val="20"/>
              </w:rPr>
            </w:pPr>
            <w:r w:rsidRPr="00944EB9">
              <w:rPr>
                <w:rFonts w:ascii="Garamond" w:hAnsi="Garamond"/>
                <w:sz w:val="24"/>
                <w:szCs w:val="20"/>
              </w:rPr>
              <w:t>1,2-Dichloropropane</w:t>
            </w:r>
            <w:r w:rsidR="00944EB9" w:rsidRPr="00944EB9">
              <w:rPr>
                <w:rFonts w:ascii="Garamond" w:hAnsi="Garamond"/>
                <w:sz w:val="24"/>
                <w:szCs w:val="20"/>
              </w:rPr>
              <w:t>*</w:t>
            </w:r>
          </w:p>
        </w:tc>
        <w:tc>
          <w:tcPr>
            <w:tcW w:w="3985" w:type="dxa"/>
          </w:tcPr>
          <w:p w14:paraId="5CA8DE38" w14:textId="7D8AD116" w:rsidR="001063E2" w:rsidRPr="00944EB9" w:rsidRDefault="001063E2" w:rsidP="001063E2">
            <w:pPr>
              <w:rPr>
                <w:rFonts w:ascii="Garamond" w:hAnsi="Garamond" w:cs="Arial"/>
                <w:sz w:val="24"/>
                <w:szCs w:val="20"/>
              </w:rPr>
            </w:pPr>
            <w:r w:rsidRPr="00944EB9">
              <w:rPr>
                <w:rFonts w:ascii="Garamond" w:hAnsi="Garamond" w:cs="Arial"/>
                <w:sz w:val="24"/>
                <w:szCs w:val="20"/>
              </w:rPr>
              <w:t>n-Nitroso-di-n-propylamine</w:t>
            </w:r>
            <w:r w:rsidR="00944EB9" w:rsidRPr="00944EB9">
              <w:rPr>
                <w:rFonts w:ascii="Garamond" w:hAnsi="Garamond" w:cs="Arial"/>
                <w:sz w:val="24"/>
                <w:szCs w:val="20"/>
              </w:rPr>
              <w:t>*</w:t>
            </w:r>
          </w:p>
        </w:tc>
      </w:tr>
      <w:tr w:rsidR="008B2047" w:rsidRPr="00944EB9" w14:paraId="34221C35" w14:textId="77777777" w:rsidTr="00B553A7">
        <w:tc>
          <w:tcPr>
            <w:tcW w:w="3210" w:type="dxa"/>
          </w:tcPr>
          <w:p w14:paraId="5AEC6268" w14:textId="25E8D243" w:rsidR="008B2047" w:rsidRPr="00B553A7" w:rsidRDefault="008B2047" w:rsidP="008B2047">
            <w:pPr>
              <w:rPr>
                <w:rFonts w:ascii="Garamond" w:hAnsi="Garamond"/>
                <w:sz w:val="24"/>
                <w:szCs w:val="20"/>
                <w:vertAlign w:val="superscript"/>
              </w:rPr>
            </w:pPr>
            <w:r w:rsidRPr="008B2047">
              <w:rPr>
                <w:rFonts w:ascii="Garamond" w:hAnsi="Garamond"/>
                <w:color w:val="C45911" w:themeColor="accent2" w:themeShade="BF"/>
                <w:sz w:val="24"/>
                <w:szCs w:val="20"/>
              </w:rPr>
              <w:t>2,3,7,8 TCDD (Dioxin)</w:t>
            </w:r>
            <w:r w:rsidR="00B553A7">
              <w:rPr>
                <w:rFonts w:ascii="Garamond" w:hAnsi="Garamond"/>
                <w:color w:val="C45911" w:themeColor="accent2" w:themeShade="BF"/>
                <w:sz w:val="24"/>
                <w:szCs w:val="20"/>
              </w:rPr>
              <w:t>*</w:t>
            </w:r>
            <w:r w:rsidR="00B553A7" w:rsidRPr="00B553A7">
              <w:rPr>
                <w:rFonts w:ascii="Garamond" w:hAnsi="Garamond"/>
                <w:color w:val="C45911" w:themeColor="accent2" w:themeShade="BF"/>
                <w:sz w:val="24"/>
                <w:szCs w:val="20"/>
                <w:vertAlign w:val="superscript"/>
              </w:rPr>
              <w:t>+</w:t>
            </w:r>
          </w:p>
        </w:tc>
        <w:tc>
          <w:tcPr>
            <w:tcW w:w="3985" w:type="dxa"/>
          </w:tcPr>
          <w:p w14:paraId="398811DD" w14:textId="16A6EBC9" w:rsidR="008B2047" w:rsidRPr="00B51BD1" w:rsidRDefault="00D558C6" w:rsidP="00B553A7">
            <w:pPr>
              <w:rPr>
                <w:rFonts w:ascii="Garamond" w:hAnsi="Garamond" w:cs="Arial"/>
                <w:color w:val="C45911" w:themeColor="accent2" w:themeShade="BF"/>
                <w:sz w:val="24"/>
                <w:szCs w:val="20"/>
              </w:rPr>
            </w:pPr>
            <w:r>
              <w:rPr>
                <w:rFonts w:ascii="Garamond" w:hAnsi="Garamond" w:cs="Arial"/>
                <w:color w:val="C45911" w:themeColor="accent2" w:themeShade="BF"/>
                <w:sz w:val="24"/>
                <w:szCs w:val="20"/>
              </w:rPr>
              <w:t>Polychlorinated biphenyls (</w:t>
            </w:r>
            <w:r w:rsidR="008B2047" w:rsidRPr="00B51BD1">
              <w:rPr>
                <w:rFonts w:ascii="Garamond" w:hAnsi="Garamond" w:cs="Arial"/>
                <w:color w:val="C45911" w:themeColor="accent2" w:themeShade="BF"/>
                <w:sz w:val="24"/>
                <w:szCs w:val="20"/>
              </w:rPr>
              <w:t>PCBs</w:t>
            </w:r>
            <w:r>
              <w:rPr>
                <w:rFonts w:ascii="Garamond" w:hAnsi="Garamond" w:cs="Arial"/>
                <w:color w:val="C45911" w:themeColor="accent2" w:themeShade="BF"/>
                <w:sz w:val="24"/>
                <w:szCs w:val="20"/>
              </w:rPr>
              <w:t>)</w:t>
            </w:r>
            <w:r w:rsidR="00B553A7">
              <w:rPr>
                <w:rFonts w:ascii="Garamond" w:hAnsi="Garamond" w:cs="Arial"/>
                <w:color w:val="C45911" w:themeColor="accent2" w:themeShade="BF"/>
                <w:sz w:val="24"/>
                <w:szCs w:val="20"/>
              </w:rPr>
              <w:t>, t</w:t>
            </w:r>
            <w:r w:rsidR="008B2047" w:rsidRPr="00B51BD1">
              <w:rPr>
                <w:rFonts w:ascii="Garamond" w:hAnsi="Garamond" w:cs="Arial"/>
                <w:color w:val="C45911" w:themeColor="accent2" w:themeShade="BF"/>
                <w:sz w:val="24"/>
                <w:szCs w:val="20"/>
              </w:rPr>
              <w:t>otal*</w:t>
            </w:r>
          </w:p>
        </w:tc>
      </w:tr>
      <w:tr w:rsidR="008B2047" w:rsidRPr="00944EB9" w14:paraId="40542D02" w14:textId="77777777" w:rsidTr="00B553A7">
        <w:tc>
          <w:tcPr>
            <w:tcW w:w="3210" w:type="dxa"/>
          </w:tcPr>
          <w:p w14:paraId="22048E07" w14:textId="1AB417DC" w:rsidR="008B2047" w:rsidRPr="00944EB9" w:rsidRDefault="008B2047" w:rsidP="008B2047">
            <w:pPr>
              <w:rPr>
                <w:rFonts w:ascii="Garamond" w:hAnsi="Garamond"/>
                <w:sz w:val="24"/>
                <w:szCs w:val="20"/>
              </w:rPr>
            </w:pPr>
            <w:r w:rsidRPr="00944EB9">
              <w:rPr>
                <w:rFonts w:ascii="Garamond" w:hAnsi="Garamond"/>
                <w:sz w:val="24"/>
                <w:szCs w:val="20"/>
              </w:rPr>
              <w:t>3,3'-Dichlorobenzidine*</w:t>
            </w:r>
          </w:p>
        </w:tc>
        <w:tc>
          <w:tcPr>
            <w:tcW w:w="3985" w:type="dxa"/>
          </w:tcPr>
          <w:p w14:paraId="23C95ECA" w14:textId="432C4570" w:rsidR="008B2047" w:rsidRPr="00944EB9" w:rsidRDefault="008B2047" w:rsidP="008B2047">
            <w:pPr>
              <w:rPr>
                <w:rFonts w:ascii="Garamond" w:hAnsi="Garamond" w:cs="Arial"/>
                <w:sz w:val="24"/>
                <w:szCs w:val="20"/>
              </w:rPr>
            </w:pPr>
            <w:r w:rsidRPr="00944EB9">
              <w:rPr>
                <w:rFonts w:ascii="Garamond" w:hAnsi="Garamond" w:cs="Arial"/>
                <w:sz w:val="24"/>
                <w:szCs w:val="20"/>
              </w:rPr>
              <w:t>Tetrachloroethylene*</w:t>
            </w:r>
          </w:p>
        </w:tc>
      </w:tr>
      <w:tr w:rsidR="008B2047" w:rsidRPr="00944EB9" w14:paraId="3413B0F4" w14:textId="77777777" w:rsidTr="00B553A7">
        <w:tc>
          <w:tcPr>
            <w:tcW w:w="3210" w:type="dxa"/>
          </w:tcPr>
          <w:p w14:paraId="784F7991" w14:textId="3E6BFCBA" w:rsidR="008B2047" w:rsidRPr="00944EB9" w:rsidRDefault="008B2047" w:rsidP="008B2047">
            <w:pPr>
              <w:rPr>
                <w:rFonts w:ascii="Garamond" w:hAnsi="Garamond"/>
                <w:sz w:val="24"/>
                <w:szCs w:val="20"/>
              </w:rPr>
            </w:pPr>
            <w:r w:rsidRPr="00944EB9">
              <w:rPr>
                <w:rFonts w:ascii="Garamond" w:hAnsi="Garamond"/>
                <w:sz w:val="24"/>
                <w:szCs w:val="20"/>
              </w:rPr>
              <w:t>Arsenic</w:t>
            </w:r>
            <w:r>
              <w:rPr>
                <w:rFonts w:ascii="Garamond" w:hAnsi="Garamond"/>
                <w:sz w:val="24"/>
                <w:szCs w:val="20"/>
              </w:rPr>
              <w:t>,</w:t>
            </w:r>
            <w:r w:rsidRPr="00944EB9">
              <w:rPr>
                <w:rFonts w:ascii="Garamond" w:hAnsi="Garamond"/>
                <w:sz w:val="24"/>
                <w:szCs w:val="20"/>
              </w:rPr>
              <w:t xml:space="preserve"> Total*</w:t>
            </w:r>
          </w:p>
        </w:tc>
        <w:tc>
          <w:tcPr>
            <w:tcW w:w="3985" w:type="dxa"/>
          </w:tcPr>
          <w:p w14:paraId="1BF7B9B2" w14:textId="1470B04F" w:rsidR="008B2047" w:rsidRPr="00944EB9" w:rsidRDefault="008B2047" w:rsidP="008B2047">
            <w:pPr>
              <w:rPr>
                <w:rFonts w:ascii="Garamond" w:hAnsi="Garamond" w:cs="Arial"/>
                <w:sz w:val="24"/>
                <w:szCs w:val="20"/>
              </w:rPr>
            </w:pPr>
            <w:r w:rsidRPr="00944EB9">
              <w:rPr>
                <w:rFonts w:ascii="Garamond" w:hAnsi="Garamond" w:cs="Arial"/>
                <w:sz w:val="24"/>
                <w:szCs w:val="20"/>
              </w:rPr>
              <w:t>Thallium</w:t>
            </w:r>
            <w:r>
              <w:rPr>
                <w:rFonts w:ascii="Garamond" w:hAnsi="Garamond" w:cs="Arial"/>
                <w:sz w:val="24"/>
                <w:szCs w:val="20"/>
              </w:rPr>
              <w:t>, Total</w:t>
            </w:r>
          </w:p>
        </w:tc>
      </w:tr>
      <w:tr w:rsidR="008B2047" w:rsidRPr="00944EB9" w14:paraId="5E39DF43" w14:textId="77777777" w:rsidTr="00B553A7">
        <w:tc>
          <w:tcPr>
            <w:tcW w:w="3210" w:type="dxa"/>
          </w:tcPr>
          <w:p w14:paraId="72785156" w14:textId="28296249" w:rsidR="008B2047" w:rsidRPr="00944EB9" w:rsidRDefault="008B2047" w:rsidP="008B2047">
            <w:pPr>
              <w:rPr>
                <w:rFonts w:ascii="Garamond" w:hAnsi="Garamond"/>
                <w:sz w:val="24"/>
                <w:szCs w:val="20"/>
              </w:rPr>
            </w:pPr>
            <w:r w:rsidRPr="00944EB9">
              <w:rPr>
                <w:rFonts w:ascii="Garamond" w:hAnsi="Garamond"/>
                <w:sz w:val="24"/>
                <w:szCs w:val="20"/>
              </w:rPr>
              <w:t>Benzene*</w:t>
            </w:r>
          </w:p>
        </w:tc>
        <w:tc>
          <w:tcPr>
            <w:tcW w:w="3985" w:type="dxa"/>
          </w:tcPr>
          <w:p w14:paraId="0CD54223" w14:textId="0715BC86" w:rsidR="008B2047" w:rsidRPr="00944EB9" w:rsidRDefault="008B2047" w:rsidP="008B2047">
            <w:pPr>
              <w:rPr>
                <w:rFonts w:ascii="Garamond" w:hAnsi="Garamond" w:cs="Arial"/>
                <w:sz w:val="24"/>
                <w:szCs w:val="20"/>
              </w:rPr>
            </w:pPr>
            <w:r>
              <w:rPr>
                <w:rFonts w:ascii="Garamond" w:hAnsi="Garamond" w:cs="Arial"/>
                <w:sz w:val="24"/>
                <w:szCs w:val="20"/>
              </w:rPr>
              <w:t>Trichloroethylene</w:t>
            </w:r>
            <w:r w:rsidRPr="00944EB9">
              <w:rPr>
                <w:rFonts w:ascii="Garamond" w:hAnsi="Garamond" w:cs="Arial"/>
                <w:sz w:val="24"/>
                <w:szCs w:val="20"/>
              </w:rPr>
              <w:t>*</w:t>
            </w:r>
          </w:p>
        </w:tc>
      </w:tr>
      <w:tr w:rsidR="008B2047" w:rsidRPr="00944EB9" w14:paraId="1361861A" w14:textId="77777777" w:rsidTr="00B553A7">
        <w:tc>
          <w:tcPr>
            <w:tcW w:w="3210" w:type="dxa"/>
          </w:tcPr>
          <w:p w14:paraId="6D37073F" w14:textId="56AC5526" w:rsidR="008B2047" w:rsidRPr="00944EB9" w:rsidRDefault="008B2047" w:rsidP="008B2047">
            <w:pPr>
              <w:rPr>
                <w:rFonts w:ascii="Garamond" w:hAnsi="Garamond"/>
                <w:sz w:val="24"/>
                <w:szCs w:val="20"/>
              </w:rPr>
            </w:pPr>
            <w:r w:rsidRPr="00944EB9">
              <w:rPr>
                <w:rFonts w:ascii="Garamond" w:hAnsi="Garamond"/>
                <w:sz w:val="24"/>
                <w:szCs w:val="20"/>
              </w:rPr>
              <w:t>Benzo(a)anthracene*</w:t>
            </w:r>
          </w:p>
        </w:tc>
        <w:tc>
          <w:tcPr>
            <w:tcW w:w="3985" w:type="dxa"/>
          </w:tcPr>
          <w:p w14:paraId="731DEA07" w14:textId="26C8C79A" w:rsidR="008B2047" w:rsidRPr="00944EB9" w:rsidRDefault="008B2047" w:rsidP="008B2047">
            <w:pPr>
              <w:rPr>
                <w:rFonts w:ascii="Garamond" w:hAnsi="Garamond" w:cs="Arial"/>
                <w:sz w:val="24"/>
                <w:szCs w:val="20"/>
              </w:rPr>
            </w:pPr>
            <w:r w:rsidRPr="00944EB9">
              <w:rPr>
                <w:rFonts w:ascii="Garamond" w:hAnsi="Garamond" w:cs="Arial"/>
                <w:sz w:val="24"/>
                <w:szCs w:val="20"/>
              </w:rPr>
              <w:t>Toluene</w:t>
            </w:r>
          </w:p>
        </w:tc>
      </w:tr>
      <w:tr w:rsidR="008B2047" w:rsidRPr="00944EB9" w14:paraId="4B6ACE73" w14:textId="77777777" w:rsidTr="00B553A7">
        <w:tc>
          <w:tcPr>
            <w:tcW w:w="3210" w:type="dxa"/>
          </w:tcPr>
          <w:p w14:paraId="1F6252D6" w14:textId="2043783D" w:rsidR="008B2047" w:rsidRPr="00944EB9" w:rsidRDefault="008B2047" w:rsidP="008B2047">
            <w:pPr>
              <w:rPr>
                <w:rFonts w:ascii="Garamond" w:hAnsi="Garamond"/>
                <w:sz w:val="24"/>
                <w:szCs w:val="20"/>
              </w:rPr>
            </w:pPr>
            <w:r w:rsidRPr="00944EB9">
              <w:rPr>
                <w:rFonts w:ascii="Garamond" w:hAnsi="Garamond"/>
                <w:sz w:val="24"/>
                <w:szCs w:val="20"/>
              </w:rPr>
              <w:t>Benzo(a)pyrene*</w:t>
            </w:r>
          </w:p>
        </w:tc>
        <w:tc>
          <w:tcPr>
            <w:tcW w:w="3985" w:type="dxa"/>
          </w:tcPr>
          <w:p w14:paraId="1A10A8D9" w14:textId="7F9E1B1C" w:rsidR="008B2047" w:rsidRPr="00944EB9" w:rsidRDefault="008B2047" w:rsidP="008B2047">
            <w:pPr>
              <w:rPr>
                <w:rFonts w:ascii="Garamond" w:hAnsi="Garamond" w:cs="Arial"/>
                <w:sz w:val="24"/>
                <w:szCs w:val="20"/>
              </w:rPr>
            </w:pPr>
            <w:r>
              <w:rPr>
                <w:rFonts w:ascii="Garamond" w:hAnsi="Garamond" w:cs="Arial"/>
                <w:sz w:val="24"/>
                <w:szCs w:val="20"/>
              </w:rPr>
              <w:t>T</w:t>
            </w:r>
            <w:r w:rsidRPr="00944EB9">
              <w:rPr>
                <w:rFonts w:ascii="Garamond" w:hAnsi="Garamond" w:cs="Arial"/>
                <w:sz w:val="24"/>
                <w:szCs w:val="20"/>
              </w:rPr>
              <w:t>rans-1,2-Dichloroethen</w:t>
            </w:r>
          </w:p>
        </w:tc>
      </w:tr>
      <w:tr w:rsidR="008B2047" w:rsidRPr="00944EB9" w14:paraId="219F398A" w14:textId="77777777" w:rsidTr="00B553A7">
        <w:tc>
          <w:tcPr>
            <w:tcW w:w="3210" w:type="dxa"/>
          </w:tcPr>
          <w:p w14:paraId="5B7EED0A" w14:textId="576879E6" w:rsidR="008B2047" w:rsidRPr="00944EB9" w:rsidRDefault="008B2047" w:rsidP="008B2047">
            <w:pPr>
              <w:rPr>
                <w:rFonts w:ascii="Garamond" w:hAnsi="Garamond"/>
                <w:sz w:val="24"/>
                <w:szCs w:val="20"/>
              </w:rPr>
            </w:pPr>
            <w:r w:rsidRPr="00944EB9">
              <w:rPr>
                <w:rFonts w:ascii="Garamond" w:hAnsi="Garamond" w:cs="Arial"/>
                <w:sz w:val="24"/>
                <w:szCs w:val="20"/>
              </w:rPr>
              <w:t>Benzo(b)fluoranthene*</w:t>
            </w:r>
          </w:p>
        </w:tc>
        <w:tc>
          <w:tcPr>
            <w:tcW w:w="3985" w:type="dxa"/>
          </w:tcPr>
          <w:p w14:paraId="2F587B9D" w14:textId="6F82FBE7" w:rsidR="008B2047" w:rsidRPr="00944EB9" w:rsidRDefault="008B2047" w:rsidP="008B2047">
            <w:pPr>
              <w:rPr>
                <w:rFonts w:ascii="Garamond" w:hAnsi="Garamond" w:cs="Arial"/>
                <w:sz w:val="24"/>
                <w:szCs w:val="20"/>
              </w:rPr>
            </w:pPr>
            <w:r>
              <w:rPr>
                <w:rFonts w:ascii="Garamond" w:hAnsi="Garamond" w:cs="Arial"/>
                <w:sz w:val="24"/>
                <w:szCs w:val="20"/>
              </w:rPr>
              <w:t>Vinyl C</w:t>
            </w:r>
            <w:r w:rsidRPr="00944EB9">
              <w:rPr>
                <w:rFonts w:ascii="Garamond" w:hAnsi="Garamond" w:cs="Arial"/>
                <w:sz w:val="24"/>
                <w:szCs w:val="20"/>
              </w:rPr>
              <w:t>hloride*</w:t>
            </w:r>
          </w:p>
        </w:tc>
      </w:tr>
      <w:tr w:rsidR="008B2047" w:rsidRPr="00944EB9" w14:paraId="388B28DA" w14:textId="77777777" w:rsidTr="00B553A7">
        <w:tc>
          <w:tcPr>
            <w:tcW w:w="3210" w:type="dxa"/>
          </w:tcPr>
          <w:p w14:paraId="746F38C6" w14:textId="5E19602B" w:rsidR="008B2047" w:rsidRPr="00944EB9" w:rsidRDefault="008B2047" w:rsidP="008B2047">
            <w:pPr>
              <w:rPr>
                <w:rFonts w:ascii="Garamond" w:hAnsi="Garamond"/>
                <w:sz w:val="24"/>
                <w:szCs w:val="20"/>
              </w:rPr>
            </w:pPr>
            <w:r w:rsidRPr="00944EB9">
              <w:rPr>
                <w:rFonts w:ascii="Garamond" w:hAnsi="Garamond" w:cs="Arial"/>
                <w:sz w:val="24"/>
                <w:szCs w:val="20"/>
              </w:rPr>
              <w:t>Bis(2-ethylhexyl)phthalate*</w:t>
            </w:r>
          </w:p>
        </w:tc>
        <w:tc>
          <w:tcPr>
            <w:tcW w:w="3985" w:type="dxa"/>
          </w:tcPr>
          <w:p w14:paraId="69E1F55E" w14:textId="0F06BB24" w:rsidR="008B2047" w:rsidRPr="00944EB9" w:rsidRDefault="008B2047" w:rsidP="008B2047">
            <w:pPr>
              <w:rPr>
                <w:rFonts w:ascii="Garamond" w:hAnsi="Garamond" w:cs="Arial"/>
                <w:sz w:val="24"/>
                <w:szCs w:val="20"/>
              </w:rPr>
            </w:pPr>
            <w:r w:rsidRPr="00944EB9">
              <w:rPr>
                <w:rFonts w:ascii="Garamond" w:hAnsi="Garamond" w:cs="Arial"/>
                <w:sz w:val="24"/>
                <w:szCs w:val="20"/>
              </w:rPr>
              <w:t>Zinc</w:t>
            </w:r>
            <w:r>
              <w:rPr>
                <w:rFonts w:ascii="Garamond" w:hAnsi="Garamond" w:cs="Arial"/>
                <w:sz w:val="24"/>
                <w:szCs w:val="20"/>
              </w:rPr>
              <w:t xml:space="preserve">, </w:t>
            </w:r>
            <w:r w:rsidRPr="00944EB9">
              <w:rPr>
                <w:rFonts w:ascii="Garamond" w:hAnsi="Garamond" w:cs="Arial"/>
                <w:sz w:val="24"/>
                <w:szCs w:val="20"/>
              </w:rPr>
              <w:t>Total</w:t>
            </w:r>
          </w:p>
        </w:tc>
      </w:tr>
      <w:tr w:rsidR="008B2047" w:rsidRPr="00944EB9" w14:paraId="3DBFB6F4" w14:textId="77777777" w:rsidTr="00B553A7">
        <w:tc>
          <w:tcPr>
            <w:tcW w:w="3210" w:type="dxa"/>
          </w:tcPr>
          <w:p w14:paraId="4DAAFC1A" w14:textId="0E8B35E1" w:rsidR="008B2047" w:rsidRPr="00944EB9" w:rsidRDefault="008B2047" w:rsidP="008B2047">
            <w:pPr>
              <w:rPr>
                <w:rFonts w:ascii="Garamond" w:hAnsi="Garamond"/>
                <w:sz w:val="24"/>
                <w:szCs w:val="20"/>
              </w:rPr>
            </w:pPr>
            <w:r w:rsidRPr="00944EB9">
              <w:rPr>
                <w:rFonts w:ascii="Garamond" w:hAnsi="Garamond" w:cs="Arial"/>
                <w:sz w:val="24"/>
                <w:szCs w:val="20"/>
              </w:rPr>
              <w:t>Carbon Tetrachloride*</w:t>
            </w:r>
          </w:p>
        </w:tc>
        <w:tc>
          <w:tcPr>
            <w:tcW w:w="3985" w:type="dxa"/>
          </w:tcPr>
          <w:p w14:paraId="3396412C" w14:textId="6ABC1753" w:rsidR="008B2047" w:rsidRPr="00944EB9" w:rsidRDefault="008B2047" w:rsidP="008B2047">
            <w:pPr>
              <w:rPr>
                <w:rFonts w:ascii="Garamond" w:hAnsi="Garamond" w:cs="Arial"/>
                <w:sz w:val="24"/>
                <w:szCs w:val="20"/>
              </w:rPr>
            </w:pPr>
          </w:p>
        </w:tc>
      </w:tr>
      <w:tr w:rsidR="00944EB9" w:rsidRPr="00944EB9" w14:paraId="33A75D86" w14:textId="77777777" w:rsidTr="00B553A7">
        <w:tc>
          <w:tcPr>
            <w:tcW w:w="3210" w:type="dxa"/>
          </w:tcPr>
          <w:p w14:paraId="7EDA70A6" w14:textId="7134CDD9" w:rsidR="001063E2" w:rsidRPr="00944EB9" w:rsidRDefault="001063E2" w:rsidP="001063E2">
            <w:pPr>
              <w:rPr>
                <w:rFonts w:ascii="Garamond" w:hAnsi="Garamond"/>
                <w:sz w:val="24"/>
                <w:szCs w:val="20"/>
              </w:rPr>
            </w:pPr>
            <w:r w:rsidRPr="00944EB9">
              <w:rPr>
                <w:rFonts w:ascii="Garamond" w:hAnsi="Garamond" w:cs="Arial"/>
                <w:sz w:val="24"/>
                <w:szCs w:val="20"/>
              </w:rPr>
              <w:t>Copper</w:t>
            </w:r>
            <w:r w:rsidR="008B2047">
              <w:rPr>
                <w:rFonts w:ascii="Garamond" w:hAnsi="Garamond" w:cs="Arial"/>
                <w:sz w:val="24"/>
                <w:szCs w:val="20"/>
              </w:rPr>
              <w:t>, Total</w:t>
            </w:r>
            <w:r w:rsidRPr="00944EB9">
              <w:rPr>
                <w:rFonts w:ascii="Garamond" w:hAnsi="Garamond" w:cs="Arial"/>
                <w:sz w:val="24"/>
                <w:szCs w:val="20"/>
              </w:rPr>
              <w:t xml:space="preserve"> </w:t>
            </w:r>
          </w:p>
        </w:tc>
        <w:tc>
          <w:tcPr>
            <w:tcW w:w="3985" w:type="dxa"/>
          </w:tcPr>
          <w:p w14:paraId="1D20917C" w14:textId="0C34A7C6" w:rsidR="001063E2" w:rsidRPr="00944EB9" w:rsidRDefault="001063E2" w:rsidP="001063E2">
            <w:pPr>
              <w:rPr>
                <w:rFonts w:ascii="Garamond" w:hAnsi="Garamond" w:cs="Arial"/>
                <w:sz w:val="24"/>
                <w:szCs w:val="20"/>
              </w:rPr>
            </w:pPr>
          </w:p>
        </w:tc>
      </w:tr>
    </w:tbl>
    <w:p w14:paraId="3B1870F7" w14:textId="0F2346A7" w:rsidR="000C7DF5" w:rsidRPr="00944EB9" w:rsidRDefault="000C7DF5" w:rsidP="000C7DF5">
      <w:pPr>
        <w:contextualSpacing/>
        <w:rPr>
          <w:rFonts w:ascii="Garamond" w:hAnsi="Garamond"/>
          <w:sz w:val="24"/>
          <w:szCs w:val="24"/>
        </w:rPr>
      </w:pPr>
      <w:r w:rsidRPr="0039680E">
        <w:rPr>
          <w:rFonts w:ascii="Garamond" w:hAnsi="Garamond"/>
          <w:color w:val="C45911" w:themeColor="accent2" w:themeShade="BF"/>
          <w:sz w:val="24"/>
          <w:szCs w:val="24"/>
        </w:rPr>
        <w:t xml:space="preserve">Orange </w:t>
      </w:r>
      <w:r w:rsidRPr="0039680E">
        <w:rPr>
          <w:rFonts w:ascii="Garamond" w:hAnsi="Garamond"/>
          <w:sz w:val="24"/>
          <w:szCs w:val="24"/>
        </w:rPr>
        <w:t>indicates bioaccumulation or bioconcentration factor &gt; 5,000</w:t>
      </w:r>
      <w:r w:rsidR="00847D2E" w:rsidRPr="0039680E">
        <w:rPr>
          <w:rStyle w:val="FootnoteReference"/>
          <w:rFonts w:ascii="Garamond" w:hAnsi="Garamond"/>
          <w:sz w:val="24"/>
          <w:szCs w:val="24"/>
        </w:rPr>
        <w:footnoteReference w:id="1"/>
      </w:r>
    </w:p>
    <w:p w14:paraId="2B8B4596" w14:textId="5820C195" w:rsidR="00BA185D" w:rsidRPr="00B553A7" w:rsidRDefault="00944EB9" w:rsidP="008B2047">
      <w:pPr>
        <w:spacing w:after="0"/>
        <w:rPr>
          <w:rFonts w:ascii="Garamond" w:hAnsi="Garamond"/>
          <w:sz w:val="24"/>
          <w:szCs w:val="20"/>
        </w:rPr>
      </w:pPr>
      <w:r w:rsidRPr="00B553A7">
        <w:rPr>
          <w:rFonts w:ascii="Garamond" w:hAnsi="Garamond"/>
          <w:sz w:val="24"/>
          <w:szCs w:val="20"/>
        </w:rPr>
        <w:t>*</w:t>
      </w:r>
      <w:r w:rsidR="00BA185D" w:rsidRPr="00B553A7">
        <w:rPr>
          <w:rFonts w:ascii="Garamond" w:hAnsi="Garamond"/>
          <w:sz w:val="24"/>
          <w:szCs w:val="20"/>
        </w:rPr>
        <w:t xml:space="preserve"> </w:t>
      </w:r>
      <w:r w:rsidR="00470885" w:rsidRPr="00B553A7">
        <w:rPr>
          <w:rFonts w:ascii="Garamond" w:hAnsi="Garamond"/>
          <w:sz w:val="24"/>
          <w:szCs w:val="20"/>
        </w:rPr>
        <w:t>C</w:t>
      </w:r>
      <w:r w:rsidR="00DD25FC" w:rsidRPr="00B553A7">
        <w:rPr>
          <w:rFonts w:ascii="Garamond" w:hAnsi="Garamond"/>
          <w:sz w:val="24"/>
          <w:szCs w:val="20"/>
        </w:rPr>
        <w:t>arcinogen</w:t>
      </w:r>
    </w:p>
    <w:p w14:paraId="0BB9FB06" w14:textId="2A19AEA8" w:rsidR="008B2047" w:rsidRPr="00B553A7" w:rsidRDefault="00B553A7" w:rsidP="00BA185D">
      <w:pPr>
        <w:rPr>
          <w:rFonts w:ascii="Garamond" w:hAnsi="Garamond"/>
          <w:szCs w:val="20"/>
        </w:rPr>
      </w:pPr>
      <w:r>
        <w:rPr>
          <w:rFonts w:ascii="Garamond" w:hAnsi="Garamond"/>
          <w:sz w:val="24"/>
          <w:szCs w:val="20"/>
        </w:rPr>
        <w:t>+</w:t>
      </w:r>
      <w:r w:rsidR="008B2047" w:rsidRPr="00B553A7">
        <w:rPr>
          <w:rFonts w:ascii="Garamond" w:hAnsi="Garamond"/>
          <w:sz w:val="24"/>
          <w:szCs w:val="20"/>
        </w:rPr>
        <w:t xml:space="preserve"> Present only in soil</w:t>
      </w:r>
    </w:p>
    <w:p w14:paraId="196E8D2F" w14:textId="77777777" w:rsidR="00B553A7" w:rsidRDefault="00B553A7" w:rsidP="009B64F1">
      <w:pPr>
        <w:spacing w:before="240"/>
        <w:rPr>
          <w:rFonts w:ascii="Garamond" w:hAnsi="Garamond"/>
          <w:b/>
          <w:sz w:val="24"/>
          <w:szCs w:val="24"/>
        </w:rPr>
      </w:pPr>
      <w:r>
        <w:rPr>
          <w:rFonts w:ascii="Garamond" w:hAnsi="Garamond"/>
          <w:b/>
          <w:sz w:val="24"/>
          <w:szCs w:val="24"/>
        </w:rPr>
        <w:br w:type="page"/>
      </w:r>
    </w:p>
    <w:p w14:paraId="597986A0" w14:textId="01DD14AB" w:rsidR="00523576" w:rsidRPr="00DD25FC" w:rsidRDefault="00523576" w:rsidP="009B64F1">
      <w:pPr>
        <w:spacing w:before="240"/>
        <w:rPr>
          <w:rFonts w:ascii="Garamond" w:hAnsi="Garamond"/>
          <w:b/>
          <w:sz w:val="24"/>
          <w:szCs w:val="24"/>
        </w:rPr>
      </w:pPr>
      <w:r w:rsidRPr="00DD25FC">
        <w:rPr>
          <w:rFonts w:ascii="Garamond" w:hAnsi="Garamond"/>
          <w:b/>
          <w:sz w:val="24"/>
          <w:szCs w:val="24"/>
        </w:rPr>
        <w:lastRenderedPageBreak/>
        <w:t xml:space="preserve">Table 3: Top 10 </w:t>
      </w:r>
      <w:r w:rsidR="005E3CED" w:rsidRPr="00DD25FC">
        <w:rPr>
          <w:rFonts w:ascii="Garamond" w:hAnsi="Garamond"/>
          <w:b/>
          <w:sz w:val="24"/>
          <w:szCs w:val="24"/>
        </w:rPr>
        <w:t>COC/Chemical compounds</w:t>
      </w:r>
      <w:r w:rsidRPr="00DD25FC">
        <w:rPr>
          <w:rFonts w:ascii="Garamond" w:hAnsi="Garamond"/>
          <w:b/>
          <w:sz w:val="24"/>
          <w:szCs w:val="24"/>
        </w:rPr>
        <w:t xml:space="preserve"> known in actively regulated </w:t>
      </w:r>
      <w:r w:rsidR="005E3CED" w:rsidRPr="00DD25FC">
        <w:rPr>
          <w:rFonts w:ascii="Garamond" w:hAnsi="Garamond"/>
          <w:b/>
          <w:sz w:val="24"/>
          <w:szCs w:val="24"/>
        </w:rPr>
        <w:t>C</w:t>
      </w:r>
      <w:r w:rsidR="00DD25FC">
        <w:rPr>
          <w:rFonts w:ascii="Garamond" w:hAnsi="Garamond"/>
          <w:b/>
          <w:sz w:val="24"/>
          <w:szCs w:val="24"/>
        </w:rPr>
        <w:t>-</w:t>
      </w:r>
      <w:r w:rsidR="005E3CED" w:rsidRPr="00DD25FC">
        <w:rPr>
          <w:rFonts w:ascii="Garamond" w:hAnsi="Garamond"/>
          <w:b/>
          <w:sz w:val="24"/>
          <w:szCs w:val="24"/>
        </w:rPr>
        <w:t>Sites</w:t>
      </w:r>
    </w:p>
    <w:tbl>
      <w:tblPr>
        <w:tblStyle w:val="TableGrid"/>
        <w:tblW w:w="0" w:type="auto"/>
        <w:tblInd w:w="720" w:type="dxa"/>
        <w:tblLook w:val="04A0" w:firstRow="1" w:lastRow="0" w:firstColumn="1" w:lastColumn="0" w:noHBand="0" w:noVBand="1"/>
      </w:tblPr>
      <w:tblGrid>
        <w:gridCol w:w="3415"/>
        <w:gridCol w:w="2070"/>
      </w:tblGrid>
      <w:tr w:rsidR="00944EB9" w:rsidRPr="00944EB9" w14:paraId="2CFFEE12" w14:textId="77777777" w:rsidTr="00470885">
        <w:trPr>
          <w:trHeight w:val="690"/>
        </w:trPr>
        <w:tc>
          <w:tcPr>
            <w:tcW w:w="3415" w:type="dxa"/>
            <w:shd w:val="clear" w:color="auto" w:fill="E7E6E6" w:themeFill="background2"/>
          </w:tcPr>
          <w:p w14:paraId="262E9B24" w14:textId="77777777" w:rsidR="009B64F1" w:rsidRPr="00944EB9" w:rsidRDefault="009B64F1" w:rsidP="009D132F">
            <w:pPr>
              <w:spacing w:before="240"/>
              <w:rPr>
                <w:rFonts w:ascii="Garamond" w:hAnsi="Garamond"/>
                <w:b/>
                <w:sz w:val="24"/>
                <w:szCs w:val="20"/>
              </w:rPr>
            </w:pPr>
            <w:r w:rsidRPr="00944EB9">
              <w:rPr>
                <w:rFonts w:ascii="Garamond" w:hAnsi="Garamond"/>
                <w:b/>
                <w:sz w:val="24"/>
                <w:szCs w:val="20"/>
              </w:rPr>
              <w:t>Analyte</w:t>
            </w:r>
          </w:p>
        </w:tc>
        <w:tc>
          <w:tcPr>
            <w:tcW w:w="2070" w:type="dxa"/>
            <w:shd w:val="clear" w:color="auto" w:fill="E7E6E6" w:themeFill="background2"/>
          </w:tcPr>
          <w:p w14:paraId="650286F2" w14:textId="3784E3A3" w:rsidR="009B64F1" w:rsidRPr="00944EB9" w:rsidRDefault="009B64F1" w:rsidP="009D132F">
            <w:pPr>
              <w:spacing w:before="240"/>
              <w:rPr>
                <w:rFonts w:ascii="Garamond" w:hAnsi="Garamond"/>
                <w:b/>
                <w:sz w:val="24"/>
                <w:szCs w:val="20"/>
              </w:rPr>
            </w:pPr>
            <w:r w:rsidRPr="00944EB9">
              <w:rPr>
                <w:rFonts w:ascii="Garamond" w:hAnsi="Garamond"/>
                <w:b/>
                <w:sz w:val="24"/>
                <w:szCs w:val="20"/>
              </w:rPr>
              <w:t xml:space="preserve">Number </w:t>
            </w:r>
            <w:r w:rsidR="00DD25FC" w:rsidRPr="00944EB9">
              <w:rPr>
                <w:rFonts w:ascii="Garamond" w:hAnsi="Garamond"/>
                <w:b/>
                <w:sz w:val="24"/>
                <w:szCs w:val="20"/>
              </w:rPr>
              <w:t xml:space="preserve">Of </w:t>
            </w:r>
            <w:r w:rsidRPr="00944EB9">
              <w:rPr>
                <w:rFonts w:ascii="Garamond" w:hAnsi="Garamond"/>
                <w:b/>
                <w:sz w:val="24"/>
                <w:szCs w:val="20"/>
              </w:rPr>
              <w:t xml:space="preserve">Active </w:t>
            </w:r>
            <w:r w:rsidR="00DD25FC" w:rsidRPr="00944EB9">
              <w:rPr>
                <w:rFonts w:ascii="Garamond" w:hAnsi="Garamond"/>
                <w:b/>
                <w:sz w:val="24"/>
                <w:szCs w:val="20"/>
              </w:rPr>
              <w:t xml:space="preserve">Sites with Groundwater Contamination </w:t>
            </w:r>
          </w:p>
        </w:tc>
      </w:tr>
      <w:tr w:rsidR="00944EB9" w:rsidRPr="00944EB9" w14:paraId="70F57B4F" w14:textId="77777777" w:rsidTr="00DD25FC">
        <w:trPr>
          <w:trHeight w:val="690"/>
        </w:trPr>
        <w:tc>
          <w:tcPr>
            <w:tcW w:w="3415" w:type="dxa"/>
          </w:tcPr>
          <w:p w14:paraId="715D018D" w14:textId="599DE4D0" w:rsidR="009B64F1" w:rsidRPr="00944EB9" w:rsidRDefault="009B64F1" w:rsidP="00DD25FC">
            <w:pPr>
              <w:spacing w:before="240"/>
              <w:rPr>
                <w:rFonts w:ascii="Garamond" w:hAnsi="Garamond"/>
                <w:sz w:val="24"/>
                <w:szCs w:val="20"/>
              </w:rPr>
            </w:pPr>
            <w:r w:rsidRPr="00944EB9">
              <w:rPr>
                <w:rFonts w:ascii="Garamond" w:hAnsi="Garamond"/>
                <w:sz w:val="24"/>
                <w:szCs w:val="20"/>
              </w:rPr>
              <w:t>BTEX</w:t>
            </w:r>
            <w:r w:rsidR="00DD25FC" w:rsidRPr="00944EB9">
              <w:rPr>
                <w:rFonts w:ascii="Garamond" w:hAnsi="Garamond"/>
                <w:sz w:val="24"/>
                <w:szCs w:val="20"/>
              </w:rPr>
              <w:t xml:space="preserve"> (i</w:t>
            </w:r>
            <w:r w:rsidRPr="00944EB9">
              <w:rPr>
                <w:rFonts w:ascii="Garamond" w:hAnsi="Garamond"/>
                <w:sz w:val="24"/>
                <w:szCs w:val="20"/>
              </w:rPr>
              <w:t>nc</w:t>
            </w:r>
            <w:r w:rsidR="00DD25FC" w:rsidRPr="00944EB9">
              <w:rPr>
                <w:rFonts w:ascii="Garamond" w:hAnsi="Garamond"/>
                <w:sz w:val="24"/>
                <w:szCs w:val="20"/>
              </w:rPr>
              <w:t>luding</w:t>
            </w:r>
            <w:r w:rsidRPr="00944EB9">
              <w:rPr>
                <w:rFonts w:ascii="Garamond" w:hAnsi="Garamond"/>
                <w:sz w:val="24"/>
                <w:szCs w:val="20"/>
              </w:rPr>
              <w:t xml:space="preserve"> </w:t>
            </w:r>
            <w:r w:rsidRPr="00944EB9">
              <w:rPr>
                <w:rFonts w:ascii="Garamond" w:hAnsi="Garamond"/>
                <w:b/>
                <w:sz w:val="24"/>
                <w:szCs w:val="20"/>
              </w:rPr>
              <w:t>Benzene</w:t>
            </w:r>
            <w:r w:rsidR="00944EB9" w:rsidRPr="00944EB9">
              <w:rPr>
                <w:rFonts w:ascii="Garamond" w:hAnsi="Garamond"/>
                <w:b/>
                <w:sz w:val="24"/>
                <w:szCs w:val="20"/>
              </w:rPr>
              <w:t>*</w:t>
            </w:r>
            <w:r w:rsidRPr="00944EB9">
              <w:rPr>
                <w:rFonts w:ascii="Garamond" w:hAnsi="Garamond"/>
                <w:b/>
                <w:sz w:val="24"/>
                <w:szCs w:val="20"/>
              </w:rPr>
              <w:t>, Ethylbenzene, Toluene</w:t>
            </w:r>
            <w:r w:rsidRPr="00944EB9">
              <w:rPr>
                <w:rFonts w:ascii="Garamond" w:hAnsi="Garamond"/>
                <w:sz w:val="24"/>
                <w:szCs w:val="20"/>
              </w:rPr>
              <w:t>)</w:t>
            </w:r>
          </w:p>
        </w:tc>
        <w:tc>
          <w:tcPr>
            <w:tcW w:w="2070" w:type="dxa"/>
          </w:tcPr>
          <w:p w14:paraId="18117656" w14:textId="77777777" w:rsidR="009B64F1" w:rsidRPr="00944EB9" w:rsidRDefault="009B64F1" w:rsidP="00470885">
            <w:pPr>
              <w:spacing w:before="240"/>
              <w:jc w:val="center"/>
              <w:rPr>
                <w:rFonts w:ascii="Garamond" w:hAnsi="Garamond"/>
                <w:sz w:val="24"/>
                <w:szCs w:val="20"/>
              </w:rPr>
            </w:pPr>
            <w:r w:rsidRPr="00944EB9">
              <w:rPr>
                <w:rFonts w:ascii="Garamond" w:hAnsi="Garamond"/>
                <w:sz w:val="24"/>
                <w:szCs w:val="20"/>
              </w:rPr>
              <w:t>294</w:t>
            </w:r>
          </w:p>
        </w:tc>
      </w:tr>
      <w:tr w:rsidR="00944EB9" w:rsidRPr="00944EB9" w14:paraId="441194C7" w14:textId="77777777" w:rsidTr="00DD25FC">
        <w:trPr>
          <w:trHeight w:val="690"/>
        </w:trPr>
        <w:tc>
          <w:tcPr>
            <w:tcW w:w="3415" w:type="dxa"/>
          </w:tcPr>
          <w:p w14:paraId="14887D23" w14:textId="77777777" w:rsidR="009B64F1" w:rsidRPr="00944EB9" w:rsidRDefault="009B64F1" w:rsidP="009D132F">
            <w:pPr>
              <w:spacing w:before="240"/>
              <w:rPr>
                <w:rFonts w:ascii="Garamond" w:hAnsi="Garamond"/>
                <w:sz w:val="24"/>
                <w:szCs w:val="20"/>
              </w:rPr>
            </w:pPr>
            <w:r w:rsidRPr="00944EB9">
              <w:rPr>
                <w:rFonts w:ascii="Garamond" w:hAnsi="Garamond"/>
                <w:sz w:val="24"/>
                <w:szCs w:val="20"/>
              </w:rPr>
              <w:t>DRO</w:t>
            </w:r>
            <w:r w:rsidR="003B4CA3" w:rsidRPr="00944EB9">
              <w:rPr>
                <w:rFonts w:ascii="Garamond" w:hAnsi="Garamond"/>
                <w:sz w:val="24"/>
                <w:szCs w:val="20"/>
              </w:rPr>
              <w:t xml:space="preserve"> (diesel range organics)</w:t>
            </w:r>
          </w:p>
        </w:tc>
        <w:tc>
          <w:tcPr>
            <w:tcW w:w="2070" w:type="dxa"/>
          </w:tcPr>
          <w:p w14:paraId="53356FDF" w14:textId="77777777" w:rsidR="009B64F1" w:rsidRPr="00944EB9" w:rsidRDefault="009B64F1" w:rsidP="00470885">
            <w:pPr>
              <w:spacing w:before="240"/>
              <w:jc w:val="center"/>
              <w:rPr>
                <w:rFonts w:ascii="Garamond" w:hAnsi="Garamond"/>
                <w:sz w:val="24"/>
                <w:szCs w:val="20"/>
              </w:rPr>
            </w:pPr>
            <w:r w:rsidRPr="00944EB9">
              <w:rPr>
                <w:rFonts w:ascii="Garamond" w:hAnsi="Garamond"/>
                <w:sz w:val="24"/>
                <w:szCs w:val="20"/>
              </w:rPr>
              <w:t>283</w:t>
            </w:r>
          </w:p>
        </w:tc>
      </w:tr>
      <w:tr w:rsidR="00944EB9" w:rsidRPr="00944EB9" w14:paraId="429CAA8B" w14:textId="77777777" w:rsidTr="00DD25FC">
        <w:trPr>
          <w:trHeight w:val="690"/>
        </w:trPr>
        <w:tc>
          <w:tcPr>
            <w:tcW w:w="3415" w:type="dxa"/>
          </w:tcPr>
          <w:p w14:paraId="71857D2B" w14:textId="77777777" w:rsidR="009B64F1" w:rsidRPr="00944EB9" w:rsidRDefault="009B64F1" w:rsidP="009D132F">
            <w:pPr>
              <w:spacing w:before="240"/>
              <w:rPr>
                <w:rFonts w:ascii="Garamond" w:hAnsi="Garamond"/>
                <w:sz w:val="24"/>
                <w:szCs w:val="20"/>
              </w:rPr>
            </w:pPr>
            <w:r w:rsidRPr="00944EB9">
              <w:rPr>
                <w:rFonts w:ascii="Garamond" w:hAnsi="Garamond"/>
                <w:sz w:val="24"/>
                <w:szCs w:val="20"/>
              </w:rPr>
              <w:t>GRO</w:t>
            </w:r>
            <w:r w:rsidR="003B4CA3" w:rsidRPr="00944EB9">
              <w:rPr>
                <w:rFonts w:ascii="Garamond" w:hAnsi="Garamond"/>
                <w:sz w:val="24"/>
                <w:szCs w:val="20"/>
              </w:rPr>
              <w:t xml:space="preserve"> (gasoline range organics)</w:t>
            </w:r>
          </w:p>
        </w:tc>
        <w:tc>
          <w:tcPr>
            <w:tcW w:w="2070" w:type="dxa"/>
          </w:tcPr>
          <w:p w14:paraId="291FC386" w14:textId="77777777" w:rsidR="009B64F1" w:rsidRPr="00944EB9" w:rsidRDefault="009B64F1" w:rsidP="00470885">
            <w:pPr>
              <w:spacing w:before="240"/>
              <w:jc w:val="center"/>
              <w:rPr>
                <w:rFonts w:ascii="Garamond" w:hAnsi="Garamond"/>
                <w:sz w:val="24"/>
                <w:szCs w:val="20"/>
              </w:rPr>
            </w:pPr>
            <w:r w:rsidRPr="00944EB9">
              <w:rPr>
                <w:rFonts w:ascii="Garamond" w:hAnsi="Garamond"/>
                <w:sz w:val="24"/>
                <w:szCs w:val="20"/>
              </w:rPr>
              <w:t>167</w:t>
            </w:r>
          </w:p>
        </w:tc>
      </w:tr>
      <w:tr w:rsidR="00944EB9" w:rsidRPr="00944EB9" w14:paraId="02DB3635" w14:textId="77777777" w:rsidTr="00DD25FC">
        <w:trPr>
          <w:trHeight w:val="690"/>
        </w:trPr>
        <w:tc>
          <w:tcPr>
            <w:tcW w:w="3415" w:type="dxa"/>
          </w:tcPr>
          <w:p w14:paraId="0F477F8D" w14:textId="43CD9FC9" w:rsidR="009B64F1" w:rsidRPr="00944EB9" w:rsidRDefault="0061226D" w:rsidP="009B64F1">
            <w:pPr>
              <w:spacing w:before="240"/>
              <w:rPr>
                <w:rFonts w:ascii="Garamond" w:hAnsi="Garamond"/>
                <w:sz w:val="24"/>
                <w:szCs w:val="20"/>
              </w:rPr>
            </w:pPr>
            <w:r w:rsidRPr="00944EB9">
              <w:rPr>
                <w:rFonts w:ascii="Garamond" w:hAnsi="Garamond"/>
                <w:b/>
                <w:sz w:val="24"/>
                <w:szCs w:val="20"/>
              </w:rPr>
              <w:t>Trichloroethylene</w:t>
            </w:r>
            <w:r w:rsidR="00944EB9" w:rsidRPr="00944EB9">
              <w:rPr>
                <w:rFonts w:ascii="Garamond" w:hAnsi="Garamond"/>
                <w:b/>
                <w:sz w:val="24"/>
                <w:szCs w:val="20"/>
              </w:rPr>
              <w:t>*</w:t>
            </w:r>
            <w:r w:rsidR="003B4CA3" w:rsidRPr="00944EB9">
              <w:rPr>
                <w:rFonts w:ascii="Garamond" w:hAnsi="Garamond"/>
                <w:b/>
                <w:sz w:val="24"/>
                <w:szCs w:val="20"/>
              </w:rPr>
              <w:t xml:space="preserve"> </w:t>
            </w:r>
            <w:r w:rsidR="003B4CA3" w:rsidRPr="00944EB9">
              <w:rPr>
                <w:rFonts w:ascii="Garamond" w:hAnsi="Garamond"/>
                <w:sz w:val="24"/>
                <w:szCs w:val="20"/>
              </w:rPr>
              <w:t>(TCE)</w:t>
            </w:r>
            <w:r w:rsidR="00C914EB" w:rsidRPr="00944EB9">
              <w:rPr>
                <w:rFonts w:ascii="Garamond" w:hAnsi="Garamond"/>
                <w:sz w:val="24"/>
                <w:szCs w:val="20"/>
              </w:rPr>
              <w:t>. Industrial solvent</w:t>
            </w:r>
          </w:p>
        </w:tc>
        <w:tc>
          <w:tcPr>
            <w:tcW w:w="2070" w:type="dxa"/>
          </w:tcPr>
          <w:p w14:paraId="44F4EAA9" w14:textId="77777777" w:rsidR="009B64F1" w:rsidRPr="00944EB9" w:rsidRDefault="009B64F1" w:rsidP="00470885">
            <w:pPr>
              <w:spacing w:before="240"/>
              <w:jc w:val="center"/>
              <w:rPr>
                <w:rFonts w:ascii="Garamond" w:hAnsi="Garamond"/>
                <w:sz w:val="24"/>
                <w:szCs w:val="20"/>
              </w:rPr>
            </w:pPr>
            <w:r w:rsidRPr="00944EB9">
              <w:rPr>
                <w:rFonts w:ascii="Garamond" w:hAnsi="Garamond"/>
                <w:sz w:val="24"/>
                <w:szCs w:val="20"/>
              </w:rPr>
              <w:t>68</w:t>
            </w:r>
          </w:p>
        </w:tc>
      </w:tr>
      <w:tr w:rsidR="00944EB9" w:rsidRPr="00944EB9" w14:paraId="128941A3" w14:textId="77777777" w:rsidTr="00DD25FC">
        <w:trPr>
          <w:trHeight w:val="690"/>
        </w:trPr>
        <w:tc>
          <w:tcPr>
            <w:tcW w:w="3415" w:type="dxa"/>
          </w:tcPr>
          <w:p w14:paraId="2EBB3671" w14:textId="77777777" w:rsidR="009B64F1" w:rsidRPr="00944EB9" w:rsidRDefault="009B64F1" w:rsidP="009D132F">
            <w:pPr>
              <w:spacing w:before="240"/>
              <w:rPr>
                <w:rFonts w:ascii="Garamond" w:hAnsi="Garamond"/>
                <w:sz w:val="24"/>
                <w:szCs w:val="20"/>
              </w:rPr>
            </w:pPr>
            <w:r w:rsidRPr="00944EB9">
              <w:rPr>
                <w:rFonts w:ascii="Garamond" w:hAnsi="Garamond"/>
                <w:sz w:val="24"/>
                <w:szCs w:val="20"/>
              </w:rPr>
              <w:t>RRO</w:t>
            </w:r>
            <w:r w:rsidR="003B4CA3" w:rsidRPr="00944EB9">
              <w:rPr>
                <w:rFonts w:ascii="Garamond" w:hAnsi="Garamond"/>
                <w:sz w:val="24"/>
                <w:szCs w:val="20"/>
              </w:rPr>
              <w:t xml:space="preserve"> (residual range organics)</w:t>
            </w:r>
          </w:p>
        </w:tc>
        <w:tc>
          <w:tcPr>
            <w:tcW w:w="2070" w:type="dxa"/>
          </w:tcPr>
          <w:p w14:paraId="5F2466D1" w14:textId="77777777" w:rsidR="009B64F1" w:rsidRPr="00944EB9" w:rsidRDefault="009B64F1" w:rsidP="00470885">
            <w:pPr>
              <w:spacing w:before="240"/>
              <w:jc w:val="center"/>
              <w:rPr>
                <w:rFonts w:ascii="Garamond" w:hAnsi="Garamond"/>
                <w:sz w:val="24"/>
                <w:szCs w:val="20"/>
              </w:rPr>
            </w:pPr>
            <w:r w:rsidRPr="00944EB9">
              <w:rPr>
                <w:rFonts w:ascii="Garamond" w:hAnsi="Garamond"/>
                <w:sz w:val="24"/>
                <w:szCs w:val="20"/>
              </w:rPr>
              <w:t>45</w:t>
            </w:r>
          </w:p>
        </w:tc>
      </w:tr>
      <w:tr w:rsidR="00944EB9" w:rsidRPr="00944EB9" w14:paraId="0ED561B9" w14:textId="77777777" w:rsidTr="00DD25FC">
        <w:trPr>
          <w:trHeight w:val="690"/>
        </w:trPr>
        <w:tc>
          <w:tcPr>
            <w:tcW w:w="3415" w:type="dxa"/>
          </w:tcPr>
          <w:p w14:paraId="36A7B84C" w14:textId="4277CA2C" w:rsidR="009B64F1" w:rsidRPr="00944EB9" w:rsidRDefault="0061226D" w:rsidP="009B64F1">
            <w:pPr>
              <w:spacing w:before="240"/>
              <w:rPr>
                <w:rFonts w:ascii="Garamond" w:hAnsi="Garamond"/>
                <w:sz w:val="24"/>
                <w:szCs w:val="20"/>
              </w:rPr>
            </w:pPr>
            <w:r w:rsidRPr="00944EB9">
              <w:rPr>
                <w:rFonts w:ascii="Garamond" w:hAnsi="Garamond"/>
                <w:b/>
                <w:sz w:val="24"/>
                <w:szCs w:val="20"/>
              </w:rPr>
              <w:t>Tetrachloroethylene</w:t>
            </w:r>
            <w:r w:rsidR="00944EB9" w:rsidRPr="00944EB9">
              <w:rPr>
                <w:rFonts w:ascii="Garamond" w:hAnsi="Garamond"/>
                <w:b/>
                <w:sz w:val="24"/>
                <w:szCs w:val="20"/>
              </w:rPr>
              <w:t>*</w:t>
            </w:r>
            <w:r w:rsidRPr="00944EB9">
              <w:rPr>
                <w:rFonts w:ascii="Garamond" w:hAnsi="Garamond"/>
                <w:b/>
                <w:sz w:val="24"/>
                <w:szCs w:val="20"/>
              </w:rPr>
              <w:t xml:space="preserve"> </w:t>
            </w:r>
            <w:r w:rsidR="003B4CA3" w:rsidRPr="00944EB9">
              <w:rPr>
                <w:rFonts w:ascii="Garamond" w:hAnsi="Garamond"/>
                <w:sz w:val="24"/>
                <w:szCs w:val="20"/>
              </w:rPr>
              <w:t>(PERC)</w:t>
            </w:r>
            <w:r w:rsidR="00C914EB" w:rsidRPr="00944EB9">
              <w:rPr>
                <w:rFonts w:ascii="Garamond" w:hAnsi="Garamond"/>
                <w:sz w:val="24"/>
                <w:szCs w:val="20"/>
              </w:rPr>
              <w:t>. Dry cleaning agent</w:t>
            </w:r>
            <w:r w:rsidR="003B4CA3" w:rsidRPr="00944EB9">
              <w:rPr>
                <w:rFonts w:ascii="Garamond" w:hAnsi="Garamond"/>
                <w:sz w:val="24"/>
                <w:szCs w:val="20"/>
              </w:rPr>
              <w:t xml:space="preserve"> </w:t>
            </w:r>
          </w:p>
        </w:tc>
        <w:tc>
          <w:tcPr>
            <w:tcW w:w="2070" w:type="dxa"/>
          </w:tcPr>
          <w:p w14:paraId="5B560A48" w14:textId="77777777" w:rsidR="009B64F1" w:rsidRPr="00944EB9" w:rsidRDefault="009B64F1" w:rsidP="00470885">
            <w:pPr>
              <w:spacing w:before="240"/>
              <w:jc w:val="center"/>
              <w:rPr>
                <w:rFonts w:ascii="Garamond" w:hAnsi="Garamond"/>
                <w:sz w:val="24"/>
                <w:szCs w:val="20"/>
              </w:rPr>
            </w:pPr>
            <w:r w:rsidRPr="00944EB9">
              <w:rPr>
                <w:rFonts w:ascii="Garamond" w:hAnsi="Garamond"/>
                <w:sz w:val="24"/>
                <w:szCs w:val="20"/>
              </w:rPr>
              <w:t>37</w:t>
            </w:r>
          </w:p>
        </w:tc>
      </w:tr>
      <w:tr w:rsidR="00944EB9" w:rsidRPr="00944EB9" w14:paraId="287FBC9B" w14:textId="77777777" w:rsidTr="00DD25FC">
        <w:trPr>
          <w:trHeight w:val="690"/>
        </w:trPr>
        <w:tc>
          <w:tcPr>
            <w:tcW w:w="3415" w:type="dxa"/>
          </w:tcPr>
          <w:p w14:paraId="2B12A976" w14:textId="77777777" w:rsidR="009B64F1" w:rsidRPr="00944EB9" w:rsidRDefault="009B64F1" w:rsidP="009B64F1">
            <w:pPr>
              <w:spacing w:before="240"/>
              <w:rPr>
                <w:rFonts w:ascii="Garamond" w:hAnsi="Garamond"/>
                <w:sz w:val="24"/>
                <w:szCs w:val="20"/>
              </w:rPr>
            </w:pPr>
            <w:r w:rsidRPr="00944EB9">
              <w:rPr>
                <w:rFonts w:ascii="Garamond" w:hAnsi="Garamond"/>
                <w:sz w:val="24"/>
                <w:szCs w:val="20"/>
              </w:rPr>
              <w:t>Lead</w:t>
            </w:r>
          </w:p>
        </w:tc>
        <w:tc>
          <w:tcPr>
            <w:tcW w:w="2070" w:type="dxa"/>
          </w:tcPr>
          <w:p w14:paraId="05FBD0A3" w14:textId="77777777" w:rsidR="009B64F1" w:rsidRPr="00944EB9" w:rsidRDefault="009B64F1" w:rsidP="00470885">
            <w:pPr>
              <w:spacing w:before="240"/>
              <w:jc w:val="center"/>
              <w:rPr>
                <w:rFonts w:ascii="Garamond" w:hAnsi="Garamond"/>
                <w:sz w:val="24"/>
                <w:szCs w:val="20"/>
              </w:rPr>
            </w:pPr>
            <w:r w:rsidRPr="00944EB9">
              <w:rPr>
                <w:rFonts w:ascii="Garamond" w:hAnsi="Garamond"/>
                <w:sz w:val="24"/>
                <w:szCs w:val="20"/>
              </w:rPr>
              <w:t>20</w:t>
            </w:r>
          </w:p>
        </w:tc>
      </w:tr>
      <w:tr w:rsidR="00944EB9" w:rsidRPr="00944EB9" w14:paraId="5CFEC74C" w14:textId="77777777" w:rsidTr="00DD25FC">
        <w:trPr>
          <w:trHeight w:val="690"/>
        </w:trPr>
        <w:tc>
          <w:tcPr>
            <w:tcW w:w="3415" w:type="dxa"/>
          </w:tcPr>
          <w:p w14:paraId="47735369" w14:textId="77777777" w:rsidR="009B64F1" w:rsidRPr="00944EB9" w:rsidRDefault="009B64F1" w:rsidP="009B64F1">
            <w:pPr>
              <w:spacing w:before="240"/>
              <w:rPr>
                <w:rFonts w:ascii="Garamond" w:hAnsi="Garamond"/>
                <w:sz w:val="24"/>
                <w:szCs w:val="20"/>
              </w:rPr>
            </w:pPr>
            <w:r w:rsidRPr="00944EB9">
              <w:rPr>
                <w:rFonts w:ascii="Garamond" w:hAnsi="Garamond"/>
                <w:sz w:val="24"/>
                <w:szCs w:val="20"/>
              </w:rPr>
              <w:t>TPH</w:t>
            </w:r>
            <w:r w:rsidR="003B4CA3" w:rsidRPr="00944EB9">
              <w:rPr>
                <w:rFonts w:ascii="Garamond" w:hAnsi="Garamond"/>
                <w:sz w:val="24"/>
                <w:szCs w:val="20"/>
              </w:rPr>
              <w:t xml:space="preserve"> (total petroleum hydrocarbons)</w:t>
            </w:r>
          </w:p>
        </w:tc>
        <w:tc>
          <w:tcPr>
            <w:tcW w:w="2070" w:type="dxa"/>
          </w:tcPr>
          <w:p w14:paraId="2E53B977" w14:textId="77777777" w:rsidR="009B64F1" w:rsidRPr="00944EB9" w:rsidRDefault="009B64F1" w:rsidP="00470885">
            <w:pPr>
              <w:spacing w:before="240"/>
              <w:jc w:val="center"/>
              <w:rPr>
                <w:rFonts w:ascii="Garamond" w:hAnsi="Garamond"/>
                <w:sz w:val="24"/>
                <w:szCs w:val="20"/>
              </w:rPr>
            </w:pPr>
            <w:r w:rsidRPr="00944EB9">
              <w:rPr>
                <w:rFonts w:ascii="Garamond" w:hAnsi="Garamond"/>
                <w:sz w:val="24"/>
                <w:szCs w:val="20"/>
              </w:rPr>
              <w:t>17</w:t>
            </w:r>
          </w:p>
        </w:tc>
      </w:tr>
      <w:tr w:rsidR="00944EB9" w:rsidRPr="00944EB9" w14:paraId="29B37217" w14:textId="77777777" w:rsidTr="00DD25FC">
        <w:trPr>
          <w:trHeight w:val="690"/>
        </w:trPr>
        <w:tc>
          <w:tcPr>
            <w:tcW w:w="3415" w:type="dxa"/>
          </w:tcPr>
          <w:p w14:paraId="353089DF" w14:textId="273579BA" w:rsidR="009B64F1" w:rsidRPr="00944EB9" w:rsidRDefault="009B64F1" w:rsidP="00944EB9">
            <w:pPr>
              <w:spacing w:before="240"/>
              <w:rPr>
                <w:rFonts w:ascii="Garamond" w:hAnsi="Garamond"/>
                <w:sz w:val="24"/>
                <w:szCs w:val="20"/>
              </w:rPr>
            </w:pPr>
            <w:r w:rsidRPr="00944EB9">
              <w:rPr>
                <w:rFonts w:ascii="Garamond" w:hAnsi="Garamond"/>
                <w:b/>
                <w:sz w:val="24"/>
                <w:szCs w:val="20"/>
              </w:rPr>
              <w:t>1</w:t>
            </w:r>
            <w:proofErr w:type="gramStart"/>
            <w:r w:rsidRPr="00944EB9">
              <w:rPr>
                <w:rFonts w:ascii="Garamond" w:hAnsi="Garamond"/>
                <w:b/>
                <w:sz w:val="24"/>
                <w:szCs w:val="20"/>
              </w:rPr>
              <w:t>,2</w:t>
            </w:r>
            <w:proofErr w:type="gramEnd"/>
            <w:r w:rsidRPr="00944EB9">
              <w:rPr>
                <w:rFonts w:ascii="Garamond" w:hAnsi="Garamond"/>
                <w:b/>
                <w:sz w:val="24"/>
                <w:szCs w:val="20"/>
              </w:rPr>
              <w:t xml:space="preserve"> Dichloroethane</w:t>
            </w:r>
            <w:r w:rsidR="00944EB9" w:rsidRPr="00944EB9">
              <w:rPr>
                <w:rFonts w:ascii="Garamond" w:hAnsi="Garamond"/>
                <w:b/>
                <w:sz w:val="24"/>
                <w:szCs w:val="20"/>
              </w:rPr>
              <w:t>*</w:t>
            </w:r>
            <w:r w:rsidR="00C914EB" w:rsidRPr="00944EB9">
              <w:rPr>
                <w:rFonts w:ascii="Garamond" w:hAnsi="Garamond"/>
                <w:sz w:val="24"/>
                <w:szCs w:val="20"/>
              </w:rPr>
              <w:t xml:space="preserve"> Byproduct of vinyl chloride production. </w:t>
            </w:r>
          </w:p>
        </w:tc>
        <w:tc>
          <w:tcPr>
            <w:tcW w:w="2070" w:type="dxa"/>
          </w:tcPr>
          <w:p w14:paraId="222612FE" w14:textId="77777777" w:rsidR="009B64F1" w:rsidRPr="00944EB9" w:rsidRDefault="009B64F1" w:rsidP="00470885">
            <w:pPr>
              <w:spacing w:before="240"/>
              <w:jc w:val="center"/>
              <w:rPr>
                <w:rFonts w:ascii="Garamond" w:hAnsi="Garamond"/>
                <w:sz w:val="24"/>
                <w:szCs w:val="20"/>
              </w:rPr>
            </w:pPr>
            <w:r w:rsidRPr="00944EB9">
              <w:rPr>
                <w:rFonts w:ascii="Garamond" w:hAnsi="Garamond"/>
                <w:sz w:val="24"/>
                <w:szCs w:val="20"/>
              </w:rPr>
              <w:t>14</w:t>
            </w:r>
          </w:p>
        </w:tc>
      </w:tr>
      <w:tr w:rsidR="00944EB9" w:rsidRPr="00944EB9" w14:paraId="103FB2B2" w14:textId="77777777" w:rsidTr="00DD25FC">
        <w:trPr>
          <w:trHeight w:val="690"/>
        </w:trPr>
        <w:tc>
          <w:tcPr>
            <w:tcW w:w="3415" w:type="dxa"/>
          </w:tcPr>
          <w:p w14:paraId="642CB1B2" w14:textId="498B9DA0" w:rsidR="009B64F1" w:rsidRPr="00944EB9" w:rsidRDefault="00C914EB" w:rsidP="001505A8">
            <w:pPr>
              <w:spacing w:before="240"/>
              <w:rPr>
                <w:rFonts w:ascii="Garamond" w:hAnsi="Garamond"/>
                <w:sz w:val="24"/>
                <w:szCs w:val="20"/>
              </w:rPr>
            </w:pPr>
            <w:r w:rsidRPr="00944EB9">
              <w:rPr>
                <w:rFonts w:ascii="Garamond" w:hAnsi="Garamond"/>
                <w:b/>
                <w:i/>
                <w:sz w:val="24"/>
                <w:szCs w:val="20"/>
              </w:rPr>
              <w:t xml:space="preserve">Cis- </w:t>
            </w:r>
            <w:r w:rsidRPr="00944EB9">
              <w:rPr>
                <w:rFonts w:ascii="Garamond" w:hAnsi="Garamond"/>
                <w:b/>
                <w:sz w:val="24"/>
                <w:szCs w:val="20"/>
              </w:rPr>
              <w:t>1</w:t>
            </w:r>
            <w:proofErr w:type="gramStart"/>
            <w:r w:rsidRPr="00944EB9">
              <w:rPr>
                <w:rFonts w:ascii="Garamond" w:hAnsi="Garamond"/>
                <w:b/>
                <w:sz w:val="24"/>
                <w:szCs w:val="20"/>
              </w:rPr>
              <w:t>,2</w:t>
            </w:r>
            <w:proofErr w:type="gramEnd"/>
            <w:r w:rsidR="009B64F1" w:rsidRPr="00944EB9">
              <w:rPr>
                <w:rFonts w:ascii="Garamond" w:hAnsi="Garamond"/>
                <w:b/>
                <w:sz w:val="24"/>
                <w:szCs w:val="20"/>
              </w:rPr>
              <w:t xml:space="preserve"> Dichloroethylene</w:t>
            </w:r>
            <w:r w:rsidR="00944EB9" w:rsidRPr="00944EB9">
              <w:rPr>
                <w:rFonts w:ascii="Garamond" w:hAnsi="Garamond"/>
                <w:b/>
                <w:sz w:val="24"/>
                <w:szCs w:val="20"/>
              </w:rPr>
              <w:t>*</w:t>
            </w:r>
            <w:r w:rsidRPr="00944EB9">
              <w:rPr>
                <w:rFonts w:ascii="Garamond" w:hAnsi="Garamond"/>
                <w:b/>
                <w:sz w:val="24"/>
                <w:szCs w:val="20"/>
              </w:rPr>
              <w:t xml:space="preserve"> </w:t>
            </w:r>
            <w:r w:rsidRPr="00944EB9">
              <w:rPr>
                <w:rFonts w:ascii="Garamond" w:hAnsi="Garamond"/>
                <w:sz w:val="24"/>
                <w:szCs w:val="20"/>
              </w:rPr>
              <w:t xml:space="preserve">(DCE). Byproduct of vinyl chloride production. </w:t>
            </w:r>
          </w:p>
        </w:tc>
        <w:tc>
          <w:tcPr>
            <w:tcW w:w="2070" w:type="dxa"/>
          </w:tcPr>
          <w:p w14:paraId="21A9F599" w14:textId="77777777" w:rsidR="009B64F1" w:rsidRPr="00944EB9" w:rsidRDefault="009B64F1" w:rsidP="00470885">
            <w:pPr>
              <w:spacing w:before="240"/>
              <w:jc w:val="center"/>
              <w:rPr>
                <w:rFonts w:ascii="Garamond" w:hAnsi="Garamond"/>
                <w:sz w:val="24"/>
                <w:szCs w:val="20"/>
              </w:rPr>
            </w:pPr>
            <w:r w:rsidRPr="00944EB9">
              <w:rPr>
                <w:rFonts w:ascii="Garamond" w:hAnsi="Garamond"/>
                <w:sz w:val="24"/>
                <w:szCs w:val="20"/>
              </w:rPr>
              <w:t>13</w:t>
            </w:r>
          </w:p>
        </w:tc>
      </w:tr>
    </w:tbl>
    <w:p w14:paraId="5387F650" w14:textId="77777777" w:rsidR="000C7DF5" w:rsidRDefault="000C7DF5" w:rsidP="000C7DF5">
      <w:pPr>
        <w:spacing w:after="0"/>
        <w:ind w:firstLine="720"/>
        <w:rPr>
          <w:rFonts w:ascii="Garamond" w:hAnsi="Garamond"/>
          <w:sz w:val="24"/>
          <w:szCs w:val="20"/>
        </w:rPr>
      </w:pPr>
      <w:r w:rsidRPr="00DD25FC">
        <w:rPr>
          <w:rFonts w:ascii="Garamond" w:hAnsi="Garamond"/>
          <w:b/>
          <w:sz w:val="24"/>
          <w:szCs w:val="20"/>
        </w:rPr>
        <w:t>Bold</w:t>
      </w:r>
      <w:r w:rsidRPr="00DD25FC">
        <w:rPr>
          <w:rFonts w:ascii="Garamond" w:hAnsi="Garamond"/>
          <w:sz w:val="24"/>
          <w:szCs w:val="20"/>
        </w:rPr>
        <w:t xml:space="preserve"> indicates an HHC chemical of concern</w:t>
      </w:r>
    </w:p>
    <w:p w14:paraId="7CDAE8D9" w14:textId="6D431310" w:rsidR="00BA185D" w:rsidRPr="00944EB9" w:rsidRDefault="00944EB9" w:rsidP="009B64F1">
      <w:pPr>
        <w:spacing w:after="0"/>
        <w:ind w:firstLine="720"/>
        <w:rPr>
          <w:rFonts w:ascii="Garamond" w:hAnsi="Garamond"/>
          <w:sz w:val="24"/>
          <w:szCs w:val="20"/>
          <w:highlight w:val="yellow"/>
        </w:rPr>
      </w:pPr>
      <w:r w:rsidRPr="00944EB9">
        <w:rPr>
          <w:rFonts w:ascii="Garamond" w:hAnsi="Garamond"/>
          <w:sz w:val="24"/>
          <w:szCs w:val="20"/>
        </w:rPr>
        <w:t>*</w:t>
      </w:r>
      <w:r w:rsidR="00BA185D" w:rsidRPr="00944EB9">
        <w:rPr>
          <w:rFonts w:ascii="Garamond" w:hAnsi="Garamond"/>
          <w:sz w:val="24"/>
          <w:szCs w:val="20"/>
        </w:rPr>
        <w:t xml:space="preserve"> </w:t>
      </w:r>
      <w:r w:rsidR="00470885">
        <w:rPr>
          <w:rFonts w:ascii="Garamond" w:hAnsi="Garamond"/>
          <w:sz w:val="24"/>
          <w:szCs w:val="20"/>
        </w:rPr>
        <w:t>Carcinogen</w:t>
      </w:r>
    </w:p>
    <w:p w14:paraId="67B0B160" w14:textId="77777777" w:rsidR="00A92A31" w:rsidRDefault="00A92A31" w:rsidP="001E274C"/>
    <w:p w14:paraId="2BFD0FB7" w14:textId="77777777" w:rsidR="00DD25FC" w:rsidRDefault="00DD25FC" w:rsidP="001E274C">
      <w:pPr>
        <w:rPr>
          <w:rFonts w:ascii="Garamond" w:hAnsi="Garamond"/>
          <w:sz w:val="24"/>
          <w:szCs w:val="24"/>
        </w:rPr>
      </w:pPr>
      <w:r>
        <w:rPr>
          <w:rFonts w:ascii="Garamond" w:hAnsi="Garamond"/>
          <w:sz w:val="24"/>
          <w:szCs w:val="24"/>
        </w:rPr>
        <w:br w:type="page"/>
      </w:r>
    </w:p>
    <w:p w14:paraId="6F5949BB" w14:textId="02177ECC" w:rsidR="001E274C" w:rsidRPr="00DD25FC" w:rsidRDefault="00523576" w:rsidP="001E274C">
      <w:pPr>
        <w:rPr>
          <w:rFonts w:ascii="Garamond" w:hAnsi="Garamond"/>
          <w:b/>
          <w:sz w:val="24"/>
          <w:szCs w:val="24"/>
        </w:rPr>
      </w:pPr>
      <w:r w:rsidRPr="00DD25FC">
        <w:rPr>
          <w:rFonts w:ascii="Garamond" w:hAnsi="Garamond"/>
          <w:b/>
          <w:sz w:val="24"/>
          <w:szCs w:val="24"/>
        </w:rPr>
        <w:t>Figure 2</w:t>
      </w:r>
      <w:r w:rsidR="00DD25FC">
        <w:rPr>
          <w:rFonts w:ascii="Garamond" w:hAnsi="Garamond"/>
          <w:b/>
          <w:sz w:val="24"/>
          <w:szCs w:val="24"/>
        </w:rPr>
        <w:t>. Active C-Sites by contaminant c</w:t>
      </w:r>
      <w:r w:rsidRPr="00DD25FC">
        <w:rPr>
          <w:rFonts w:ascii="Garamond" w:hAnsi="Garamond"/>
          <w:b/>
          <w:sz w:val="24"/>
          <w:szCs w:val="24"/>
        </w:rPr>
        <w:t>lass</w:t>
      </w:r>
      <w:r w:rsidR="00D558C6">
        <w:rPr>
          <w:rFonts w:ascii="Garamond" w:hAnsi="Garamond"/>
          <w:b/>
          <w:sz w:val="24"/>
          <w:szCs w:val="24"/>
        </w:rPr>
        <w:t>. Includes both groundwater and soil</w:t>
      </w:r>
    </w:p>
    <w:p w14:paraId="4F6E7003" w14:textId="77777777" w:rsidR="001E274C" w:rsidRDefault="001E274C" w:rsidP="001E274C">
      <w:r>
        <w:rPr>
          <w:noProof/>
        </w:rPr>
        <w:drawing>
          <wp:inline distT="0" distB="0" distL="0" distR="0" wp14:anchorId="1E35B89C" wp14:editId="0DF7FA76">
            <wp:extent cx="5943600" cy="322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225800"/>
                    </a:xfrm>
                    <a:prstGeom prst="rect">
                      <a:avLst/>
                    </a:prstGeom>
                  </pic:spPr>
                </pic:pic>
              </a:graphicData>
            </a:graphic>
          </wp:inline>
        </w:drawing>
      </w:r>
      <w:r>
        <w:t xml:space="preserve"> </w:t>
      </w:r>
    </w:p>
    <w:p w14:paraId="60A171E3" w14:textId="41C4E770" w:rsidR="00523576" w:rsidRPr="004339F9" w:rsidRDefault="00A92A31" w:rsidP="00D558C6">
      <w:pPr>
        <w:spacing w:after="0"/>
        <w:ind w:firstLine="720"/>
        <w:rPr>
          <w:rFonts w:ascii="Garamond" w:hAnsi="Garamond"/>
          <w:szCs w:val="20"/>
        </w:rPr>
      </w:pPr>
      <w:r w:rsidRPr="004339F9">
        <w:rPr>
          <w:rFonts w:ascii="Garamond" w:hAnsi="Garamond"/>
          <w:szCs w:val="20"/>
        </w:rPr>
        <w:t>Source: DEC C-Site 2014 Annual Report</w:t>
      </w:r>
    </w:p>
    <w:p w14:paraId="4588CAD2" w14:textId="2BD9B448" w:rsidR="00E22225" w:rsidRPr="00E22225" w:rsidRDefault="00A92A31" w:rsidP="00E22225">
      <w:pPr>
        <w:pStyle w:val="Heading1"/>
      </w:pPr>
      <w:r>
        <w:t xml:space="preserve">APDES </w:t>
      </w:r>
      <w:r w:rsidR="000F33AA" w:rsidRPr="001D475D">
        <w:t>Monitoring</w:t>
      </w:r>
    </w:p>
    <w:p w14:paraId="1D133575" w14:textId="4A3A5671" w:rsidR="00794016" w:rsidRDefault="007072A3" w:rsidP="007072A3">
      <w:pPr>
        <w:rPr>
          <w:rFonts w:ascii="Garamond" w:hAnsi="Garamond"/>
          <w:sz w:val="24"/>
          <w:szCs w:val="24"/>
        </w:rPr>
      </w:pPr>
      <w:r>
        <w:rPr>
          <w:rFonts w:ascii="Garamond" w:hAnsi="Garamond"/>
          <w:sz w:val="24"/>
          <w:szCs w:val="24"/>
        </w:rPr>
        <w:t xml:space="preserve">DEC conducted a targeted survey of APDES discharge permits to ascertain which chemicals with HHC have permit limits or monitoring requirements based on a reasonable potential analysis. The following is a list of chemicals </w:t>
      </w:r>
      <w:r w:rsidR="00794016">
        <w:rPr>
          <w:rFonts w:ascii="Garamond" w:hAnsi="Garamond"/>
          <w:sz w:val="24"/>
          <w:szCs w:val="24"/>
        </w:rPr>
        <w:t xml:space="preserve">with HHC </w:t>
      </w:r>
      <w:r w:rsidR="004339F9">
        <w:rPr>
          <w:rFonts w:ascii="Garamond" w:hAnsi="Garamond"/>
          <w:sz w:val="24"/>
          <w:szCs w:val="24"/>
        </w:rPr>
        <w:t>that occurred in</w:t>
      </w:r>
      <w:r w:rsidR="00794016">
        <w:rPr>
          <w:rFonts w:ascii="Garamond" w:hAnsi="Garamond"/>
          <w:sz w:val="24"/>
          <w:szCs w:val="24"/>
        </w:rPr>
        <w:t xml:space="preserve"> </w:t>
      </w:r>
      <w:r w:rsidR="004339F9">
        <w:rPr>
          <w:rFonts w:ascii="Garamond" w:hAnsi="Garamond"/>
          <w:sz w:val="24"/>
          <w:szCs w:val="24"/>
        </w:rPr>
        <w:t xml:space="preserve">discharge monitoring reports (DMRs) for </w:t>
      </w:r>
      <w:r w:rsidR="00794016">
        <w:rPr>
          <w:rFonts w:ascii="Garamond" w:hAnsi="Garamond"/>
          <w:sz w:val="24"/>
          <w:szCs w:val="24"/>
        </w:rPr>
        <w:t>APDES</w:t>
      </w:r>
      <w:r w:rsidR="004339F9">
        <w:rPr>
          <w:rFonts w:ascii="Garamond" w:hAnsi="Garamond"/>
          <w:sz w:val="24"/>
          <w:szCs w:val="24"/>
        </w:rPr>
        <w:t xml:space="preserve"> permitted facilities</w:t>
      </w:r>
      <w:r w:rsidR="00794016">
        <w:rPr>
          <w:rFonts w:ascii="Garamond" w:hAnsi="Garamond"/>
          <w:sz w:val="24"/>
          <w:szCs w:val="24"/>
        </w:rPr>
        <w:t>.</w:t>
      </w:r>
      <w:r w:rsidR="00D444DE">
        <w:rPr>
          <w:rFonts w:ascii="Garamond" w:hAnsi="Garamond"/>
          <w:sz w:val="24"/>
          <w:szCs w:val="24"/>
        </w:rPr>
        <w:t xml:space="preserve"> </w:t>
      </w:r>
      <w:r w:rsidR="004339F9">
        <w:rPr>
          <w:rFonts w:ascii="Garamond" w:hAnsi="Garamond"/>
          <w:sz w:val="24"/>
          <w:szCs w:val="24"/>
        </w:rPr>
        <w:t>Table 4 does not reflect monitoring information from general permits, annual reports or monitoring studies which are not entered in the DMR data system.</w:t>
      </w:r>
    </w:p>
    <w:p w14:paraId="6651FDA2" w14:textId="77CC78E3" w:rsidR="007072A3" w:rsidRPr="00794016" w:rsidRDefault="00794016" w:rsidP="007072A3">
      <w:pPr>
        <w:rPr>
          <w:rFonts w:ascii="Garamond" w:hAnsi="Garamond"/>
          <w:sz w:val="24"/>
          <w:szCs w:val="24"/>
        </w:rPr>
      </w:pPr>
      <w:r w:rsidRPr="00794016">
        <w:rPr>
          <w:rFonts w:ascii="Garamond" w:hAnsi="Garamond"/>
          <w:b/>
          <w:sz w:val="24"/>
          <w:szCs w:val="24"/>
        </w:rPr>
        <w:t xml:space="preserve">Table 4.  </w:t>
      </w:r>
      <w:r>
        <w:rPr>
          <w:rFonts w:ascii="Garamond" w:hAnsi="Garamond"/>
          <w:b/>
          <w:sz w:val="24"/>
          <w:szCs w:val="24"/>
        </w:rPr>
        <w:t xml:space="preserve">Chemicals in </w:t>
      </w:r>
      <w:r w:rsidR="004339F9">
        <w:rPr>
          <w:rFonts w:ascii="Garamond" w:hAnsi="Garamond"/>
          <w:b/>
          <w:sz w:val="24"/>
          <w:szCs w:val="24"/>
        </w:rPr>
        <w:t xml:space="preserve">APDES </w:t>
      </w:r>
      <w:r w:rsidR="00896781">
        <w:rPr>
          <w:rFonts w:ascii="Garamond" w:hAnsi="Garamond"/>
          <w:b/>
          <w:sz w:val="24"/>
          <w:szCs w:val="24"/>
        </w:rPr>
        <w:t xml:space="preserve">permits </w:t>
      </w:r>
      <w:r w:rsidR="0039680E">
        <w:rPr>
          <w:rFonts w:ascii="Garamond" w:hAnsi="Garamond"/>
          <w:b/>
          <w:sz w:val="24"/>
          <w:szCs w:val="24"/>
        </w:rPr>
        <w:t xml:space="preserve">submitting </w:t>
      </w:r>
      <w:r w:rsidR="004339F9">
        <w:rPr>
          <w:rFonts w:ascii="Garamond" w:hAnsi="Garamond"/>
          <w:b/>
          <w:sz w:val="24"/>
          <w:szCs w:val="24"/>
        </w:rPr>
        <w:t>DMRs</w:t>
      </w:r>
    </w:p>
    <w:tbl>
      <w:tblPr>
        <w:tblStyle w:val="TableGrid"/>
        <w:tblW w:w="0" w:type="auto"/>
        <w:tblLook w:val="04A0" w:firstRow="1" w:lastRow="0" w:firstColumn="1" w:lastColumn="0" w:noHBand="0" w:noVBand="1"/>
      </w:tblPr>
      <w:tblGrid>
        <w:gridCol w:w="3955"/>
        <w:gridCol w:w="2520"/>
      </w:tblGrid>
      <w:tr w:rsidR="003673AB" w14:paraId="1DB60877" w14:textId="77777777" w:rsidTr="003673AB">
        <w:tc>
          <w:tcPr>
            <w:tcW w:w="3955" w:type="dxa"/>
            <w:vAlign w:val="center"/>
          </w:tcPr>
          <w:p w14:paraId="43598DE2" w14:textId="6B6F73DA" w:rsidR="003673AB" w:rsidRPr="003673AB" w:rsidRDefault="003673AB" w:rsidP="00E22225">
            <w:pPr>
              <w:jc w:val="center"/>
              <w:rPr>
                <w:rFonts w:ascii="Garamond" w:hAnsi="Garamond"/>
                <w:b/>
                <w:sz w:val="24"/>
                <w:szCs w:val="24"/>
              </w:rPr>
            </w:pPr>
            <w:r w:rsidRPr="003673AB">
              <w:rPr>
                <w:rFonts w:ascii="Garamond" w:hAnsi="Garamond"/>
                <w:b/>
                <w:sz w:val="24"/>
                <w:szCs w:val="24"/>
              </w:rPr>
              <w:t>Chemicals</w:t>
            </w:r>
          </w:p>
        </w:tc>
        <w:tc>
          <w:tcPr>
            <w:tcW w:w="2520" w:type="dxa"/>
            <w:vAlign w:val="center"/>
          </w:tcPr>
          <w:p w14:paraId="5DA4FE20" w14:textId="2DBC5BFF" w:rsidR="003673AB" w:rsidRPr="003673AB" w:rsidRDefault="003673AB" w:rsidP="00E22225">
            <w:pPr>
              <w:jc w:val="center"/>
              <w:rPr>
                <w:rFonts w:ascii="Garamond" w:hAnsi="Garamond"/>
                <w:b/>
                <w:sz w:val="24"/>
                <w:szCs w:val="24"/>
              </w:rPr>
            </w:pPr>
            <w:r w:rsidRPr="003673AB">
              <w:rPr>
                <w:rFonts w:ascii="Garamond" w:hAnsi="Garamond"/>
                <w:b/>
                <w:sz w:val="24"/>
                <w:szCs w:val="24"/>
              </w:rPr>
              <w:t># of permits reporting</w:t>
            </w:r>
          </w:p>
        </w:tc>
      </w:tr>
      <w:tr w:rsidR="003673AB" w14:paraId="2A13CC1B" w14:textId="77777777" w:rsidTr="003673AB">
        <w:tc>
          <w:tcPr>
            <w:tcW w:w="3955" w:type="dxa"/>
            <w:vAlign w:val="center"/>
          </w:tcPr>
          <w:p w14:paraId="641B7562" w14:textId="412B0C3C" w:rsidR="003673AB" w:rsidRDefault="003673AB" w:rsidP="00E22225">
            <w:pPr>
              <w:jc w:val="center"/>
              <w:rPr>
                <w:rFonts w:ascii="Garamond" w:hAnsi="Garamond"/>
                <w:sz w:val="24"/>
                <w:szCs w:val="24"/>
              </w:rPr>
            </w:pPr>
            <w:r>
              <w:rPr>
                <w:rFonts w:ascii="Garamond" w:hAnsi="Garamond"/>
                <w:sz w:val="24"/>
                <w:szCs w:val="24"/>
              </w:rPr>
              <w:t>Arsenic</w:t>
            </w:r>
            <w:r w:rsidR="00B553A7">
              <w:rPr>
                <w:rFonts w:ascii="Garamond" w:hAnsi="Garamond"/>
                <w:sz w:val="24"/>
                <w:szCs w:val="24"/>
              </w:rPr>
              <w:t>*</w:t>
            </w:r>
            <w:r>
              <w:rPr>
                <w:rFonts w:ascii="Garamond" w:hAnsi="Garamond"/>
                <w:sz w:val="24"/>
                <w:szCs w:val="24"/>
              </w:rPr>
              <w:t xml:space="preserve"> </w:t>
            </w:r>
          </w:p>
        </w:tc>
        <w:tc>
          <w:tcPr>
            <w:tcW w:w="2520" w:type="dxa"/>
            <w:vAlign w:val="center"/>
          </w:tcPr>
          <w:p w14:paraId="0C7317DB" w14:textId="3A9F313D" w:rsidR="003673AB" w:rsidRDefault="003673AB" w:rsidP="00E22225">
            <w:pPr>
              <w:jc w:val="center"/>
              <w:rPr>
                <w:rFonts w:ascii="Garamond" w:hAnsi="Garamond"/>
                <w:sz w:val="24"/>
                <w:szCs w:val="24"/>
              </w:rPr>
            </w:pPr>
            <w:r>
              <w:rPr>
                <w:rFonts w:ascii="Garamond" w:hAnsi="Garamond"/>
                <w:sz w:val="24"/>
                <w:szCs w:val="24"/>
              </w:rPr>
              <w:t>17</w:t>
            </w:r>
          </w:p>
        </w:tc>
      </w:tr>
      <w:tr w:rsidR="003673AB" w14:paraId="2C715B4E" w14:textId="77777777" w:rsidTr="003673AB">
        <w:tc>
          <w:tcPr>
            <w:tcW w:w="3955" w:type="dxa"/>
            <w:vAlign w:val="center"/>
          </w:tcPr>
          <w:p w14:paraId="5489E300" w14:textId="2B812135" w:rsidR="003673AB" w:rsidRDefault="003673AB" w:rsidP="00E22225">
            <w:pPr>
              <w:jc w:val="center"/>
              <w:rPr>
                <w:rFonts w:ascii="Garamond" w:hAnsi="Garamond"/>
                <w:sz w:val="24"/>
                <w:szCs w:val="24"/>
              </w:rPr>
            </w:pPr>
            <w:r>
              <w:rPr>
                <w:rFonts w:ascii="Garamond" w:hAnsi="Garamond"/>
                <w:sz w:val="24"/>
                <w:szCs w:val="24"/>
              </w:rPr>
              <w:t>Benzene</w:t>
            </w:r>
            <w:r w:rsidR="00B553A7">
              <w:rPr>
                <w:rFonts w:ascii="Garamond" w:hAnsi="Garamond"/>
                <w:sz w:val="24"/>
                <w:szCs w:val="24"/>
              </w:rPr>
              <w:t>*</w:t>
            </w:r>
            <w:r>
              <w:rPr>
                <w:rFonts w:ascii="Garamond" w:hAnsi="Garamond"/>
                <w:sz w:val="24"/>
                <w:szCs w:val="24"/>
              </w:rPr>
              <w:t xml:space="preserve"> </w:t>
            </w:r>
          </w:p>
        </w:tc>
        <w:tc>
          <w:tcPr>
            <w:tcW w:w="2520" w:type="dxa"/>
            <w:vAlign w:val="center"/>
          </w:tcPr>
          <w:p w14:paraId="48D663DF" w14:textId="0830D3FF" w:rsidR="003673AB" w:rsidRDefault="003673AB" w:rsidP="00E22225">
            <w:pPr>
              <w:jc w:val="center"/>
              <w:rPr>
                <w:rFonts w:ascii="Garamond" w:hAnsi="Garamond"/>
                <w:sz w:val="24"/>
                <w:szCs w:val="24"/>
              </w:rPr>
            </w:pPr>
            <w:r>
              <w:rPr>
                <w:rFonts w:ascii="Garamond" w:hAnsi="Garamond"/>
                <w:sz w:val="24"/>
                <w:szCs w:val="24"/>
              </w:rPr>
              <w:t>1</w:t>
            </w:r>
          </w:p>
        </w:tc>
      </w:tr>
      <w:tr w:rsidR="003673AB" w14:paraId="60F40449" w14:textId="77777777" w:rsidTr="003673AB">
        <w:tc>
          <w:tcPr>
            <w:tcW w:w="3955" w:type="dxa"/>
            <w:vAlign w:val="center"/>
          </w:tcPr>
          <w:p w14:paraId="13C87EF4" w14:textId="3B096381" w:rsidR="003673AB" w:rsidRDefault="003673AB" w:rsidP="00E22225">
            <w:pPr>
              <w:jc w:val="center"/>
              <w:rPr>
                <w:rFonts w:ascii="Garamond" w:hAnsi="Garamond"/>
                <w:sz w:val="24"/>
                <w:szCs w:val="24"/>
              </w:rPr>
            </w:pPr>
            <w:r>
              <w:rPr>
                <w:rFonts w:ascii="Garamond" w:hAnsi="Garamond"/>
                <w:sz w:val="24"/>
                <w:szCs w:val="24"/>
              </w:rPr>
              <w:t xml:space="preserve">Copper </w:t>
            </w:r>
          </w:p>
        </w:tc>
        <w:tc>
          <w:tcPr>
            <w:tcW w:w="2520" w:type="dxa"/>
            <w:vAlign w:val="center"/>
          </w:tcPr>
          <w:p w14:paraId="0DBB1249" w14:textId="54418127" w:rsidR="003673AB" w:rsidRDefault="003673AB" w:rsidP="00E22225">
            <w:pPr>
              <w:jc w:val="center"/>
              <w:rPr>
                <w:rFonts w:ascii="Garamond" w:hAnsi="Garamond"/>
                <w:sz w:val="24"/>
                <w:szCs w:val="24"/>
              </w:rPr>
            </w:pPr>
            <w:r>
              <w:rPr>
                <w:rFonts w:ascii="Garamond" w:hAnsi="Garamond"/>
                <w:sz w:val="24"/>
                <w:szCs w:val="24"/>
              </w:rPr>
              <w:t>14</w:t>
            </w:r>
          </w:p>
        </w:tc>
      </w:tr>
      <w:tr w:rsidR="003673AB" w14:paraId="67314941" w14:textId="77777777" w:rsidTr="003673AB">
        <w:tc>
          <w:tcPr>
            <w:tcW w:w="3955" w:type="dxa"/>
            <w:vAlign w:val="center"/>
          </w:tcPr>
          <w:p w14:paraId="0C55566A" w14:textId="723B22C7" w:rsidR="003673AB" w:rsidRDefault="003673AB" w:rsidP="00E22225">
            <w:pPr>
              <w:jc w:val="center"/>
              <w:rPr>
                <w:rFonts w:ascii="Garamond" w:hAnsi="Garamond"/>
                <w:sz w:val="24"/>
                <w:szCs w:val="24"/>
              </w:rPr>
            </w:pPr>
            <w:r>
              <w:rPr>
                <w:rFonts w:ascii="Garamond" w:hAnsi="Garamond"/>
                <w:sz w:val="24"/>
                <w:szCs w:val="24"/>
              </w:rPr>
              <w:t>Cyanide</w:t>
            </w:r>
          </w:p>
        </w:tc>
        <w:tc>
          <w:tcPr>
            <w:tcW w:w="2520" w:type="dxa"/>
            <w:vAlign w:val="center"/>
          </w:tcPr>
          <w:p w14:paraId="40E0D795" w14:textId="700492C0" w:rsidR="003673AB" w:rsidRDefault="003673AB" w:rsidP="00E22225">
            <w:pPr>
              <w:jc w:val="center"/>
              <w:rPr>
                <w:rFonts w:ascii="Garamond" w:hAnsi="Garamond"/>
                <w:sz w:val="24"/>
                <w:szCs w:val="24"/>
              </w:rPr>
            </w:pPr>
            <w:r>
              <w:rPr>
                <w:rFonts w:ascii="Garamond" w:hAnsi="Garamond"/>
                <w:sz w:val="24"/>
                <w:szCs w:val="24"/>
              </w:rPr>
              <w:t>7</w:t>
            </w:r>
          </w:p>
        </w:tc>
      </w:tr>
      <w:tr w:rsidR="003673AB" w14:paraId="1CA81447" w14:textId="77777777" w:rsidTr="003673AB">
        <w:tc>
          <w:tcPr>
            <w:tcW w:w="3955" w:type="dxa"/>
            <w:vAlign w:val="center"/>
          </w:tcPr>
          <w:p w14:paraId="063C7D86" w14:textId="09ACE98B" w:rsidR="003673AB" w:rsidRDefault="003673AB" w:rsidP="003673AB">
            <w:pPr>
              <w:jc w:val="center"/>
              <w:rPr>
                <w:rFonts w:ascii="Garamond" w:hAnsi="Garamond"/>
                <w:sz w:val="24"/>
                <w:szCs w:val="24"/>
              </w:rPr>
            </w:pPr>
            <w:r>
              <w:rPr>
                <w:rFonts w:ascii="Garamond" w:hAnsi="Garamond"/>
                <w:sz w:val="24"/>
                <w:szCs w:val="24"/>
              </w:rPr>
              <w:t>Ethylbenzene</w:t>
            </w:r>
          </w:p>
        </w:tc>
        <w:tc>
          <w:tcPr>
            <w:tcW w:w="2520" w:type="dxa"/>
            <w:vAlign w:val="center"/>
          </w:tcPr>
          <w:p w14:paraId="59A843F6" w14:textId="7A7ECAEE" w:rsidR="003673AB" w:rsidRDefault="003673AB" w:rsidP="003673AB">
            <w:pPr>
              <w:jc w:val="center"/>
              <w:rPr>
                <w:rFonts w:ascii="Garamond" w:hAnsi="Garamond"/>
                <w:sz w:val="24"/>
                <w:szCs w:val="24"/>
              </w:rPr>
            </w:pPr>
            <w:r>
              <w:rPr>
                <w:rFonts w:ascii="Garamond" w:hAnsi="Garamond"/>
                <w:sz w:val="24"/>
                <w:szCs w:val="24"/>
              </w:rPr>
              <w:t>1</w:t>
            </w:r>
          </w:p>
        </w:tc>
      </w:tr>
      <w:tr w:rsidR="003673AB" w14:paraId="6F7948DB" w14:textId="77777777" w:rsidTr="003673AB">
        <w:tc>
          <w:tcPr>
            <w:tcW w:w="3955" w:type="dxa"/>
            <w:vAlign w:val="center"/>
          </w:tcPr>
          <w:p w14:paraId="771EB20B" w14:textId="61B2211B" w:rsidR="003673AB" w:rsidRDefault="003673AB" w:rsidP="003673AB">
            <w:pPr>
              <w:jc w:val="center"/>
              <w:rPr>
                <w:rFonts w:ascii="Garamond" w:hAnsi="Garamond"/>
                <w:sz w:val="24"/>
                <w:szCs w:val="24"/>
              </w:rPr>
            </w:pPr>
            <w:r>
              <w:rPr>
                <w:rFonts w:ascii="Garamond" w:hAnsi="Garamond"/>
                <w:sz w:val="24"/>
                <w:szCs w:val="24"/>
              </w:rPr>
              <w:t>Manganese</w:t>
            </w:r>
          </w:p>
        </w:tc>
        <w:tc>
          <w:tcPr>
            <w:tcW w:w="2520" w:type="dxa"/>
            <w:vAlign w:val="center"/>
          </w:tcPr>
          <w:p w14:paraId="6FA1506C" w14:textId="6D3BFDFA" w:rsidR="003673AB" w:rsidRDefault="003673AB" w:rsidP="003673AB">
            <w:pPr>
              <w:jc w:val="center"/>
              <w:rPr>
                <w:rFonts w:ascii="Garamond" w:hAnsi="Garamond"/>
                <w:sz w:val="24"/>
                <w:szCs w:val="24"/>
              </w:rPr>
            </w:pPr>
            <w:r>
              <w:rPr>
                <w:rFonts w:ascii="Garamond" w:hAnsi="Garamond"/>
                <w:sz w:val="24"/>
                <w:szCs w:val="24"/>
              </w:rPr>
              <w:t>19</w:t>
            </w:r>
          </w:p>
        </w:tc>
      </w:tr>
      <w:tr w:rsidR="003673AB" w14:paraId="2A7B582C" w14:textId="77777777" w:rsidTr="003673AB">
        <w:tc>
          <w:tcPr>
            <w:tcW w:w="3955" w:type="dxa"/>
            <w:vAlign w:val="center"/>
          </w:tcPr>
          <w:p w14:paraId="1AECDDBE" w14:textId="49884014" w:rsidR="003673AB" w:rsidRDefault="003673AB" w:rsidP="003673AB">
            <w:pPr>
              <w:jc w:val="center"/>
              <w:rPr>
                <w:rFonts w:ascii="Garamond" w:hAnsi="Garamond"/>
                <w:sz w:val="24"/>
                <w:szCs w:val="24"/>
              </w:rPr>
            </w:pPr>
            <w:r w:rsidRPr="00B553A7">
              <w:rPr>
                <w:rFonts w:ascii="Garamond" w:hAnsi="Garamond"/>
                <w:color w:val="C45911" w:themeColor="accent2" w:themeShade="BF"/>
                <w:sz w:val="24"/>
                <w:szCs w:val="24"/>
              </w:rPr>
              <w:t>Mercury</w:t>
            </w:r>
          </w:p>
        </w:tc>
        <w:tc>
          <w:tcPr>
            <w:tcW w:w="2520" w:type="dxa"/>
            <w:vAlign w:val="center"/>
          </w:tcPr>
          <w:p w14:paraId="0C036FF5" w14:textId="318B40DB" w:rsidR="003673AB" w:rsidRDefault="003673AB" w:rsidP="003673AB">
            <w:pPr>
              <w:jc w:val="center"/>
              <w:rPr>
                <w:rFonts w:ascii="Garamond" w:hAnsi="Garamond"/>
                <w:sz w:val="24"/>
                <w:szCs w:val="24"/>
              </w:rPr>
            </w:pPr>
            <w:r>
              <w:rPr>
                <w:rFonts w:ascii="Garamond" w:hAnsi="Garamond"/>
                <w:sz w:val="24"/>
                <w:szCs w:val="24"/>
              </w:rPr>
              <w:t>34</w:t>
            </w:r>
          </w:p>
        </w:tc>
      </w:tr>
      <w:tr w:rsidR="003673AB" w14:paraId="7E677FCA" w14:textId="77777777" w:rsidTr="003673AB">
        <w:tc>
          <w:tcPr>
            <w:tcW w:w="3955" w:type="dxa"/>
            <w:vAlign w:val="center"/>
          </w:tcPr>
          <w:p w14:paraId="58F25AC3" w14:textId="0B0F1D28" w:rsidR="003673AB" w:rsidRDefault="003673AB" w:rsidP="003673AB">
            <w:pPr>
              <w:jc w:val="center"/>
              <w:rPr>
                <w:rFonts w:ascii="Garamond" w:hAnsi="Garamond"/>
                <w:sz w:val="24"/>
                <w:szCs w:val="24"/>
              </w:rPr>
            </w:pPr>
            <w:r>
              <w:rPr>
                <w:rFonts w:ascii="Garamond" w:hAnsi="Garamond"/>
                <w:sz w:val="24"/>
                <w:szCs w:val="24"/>
              </w:rPr>
              <w:t>Nickel</w:t>
            </w:r>
          </w:p>
        </w:tc>
        <w:tc>
          <w:tcPr>
            <w:tcW w:w="2520" w:type="dxa"/>
            <w:vAlign w:val="center"/>
          </w:tcPr>
          <w:p w14:paraId="6490CF51" w14:textId="4643CDBA" w:rsidR="003673AB" w:rsidRDefault="003673AB" w:rsidP="003673AB">
            <w:pPr>
              <w:jc w:val="center"/>
              <w:rPr>
                <w:rFonts w:ascii="Garamond" w:hAnsi="Garamond"/>
                <w:sz w:val="24"/>
                <w:szCs w:val="24"/>
              </w:rPr>
            </w:pPr>
            <w:r>
              <w:rPr>
                <w:rFonts w:ascii="Garamond" w:hAnsi="Garamond"/>
                <w:sz w:val="24"/>
                <w:szCs w:val="24"/>
              </w:rPr>
              <w:t>7</w:t>
            </w:r>
          </w:p>
        </w:tc>
      </w:tr>
      <w:tr w:rsidR="003673AB" w14:paraId="241D68AB" w14:textId="77777777" w:rsidTr="003673AB">
        <w:tc>
          <w:tcPr>
            <w:tcW w:w="3955" w:type="dxa"/>
            <w:vAlign w:val="center"/>
          </w:tcPr>
          <w:p w14:paraId="599CBC16" w14:textId="13E3A5B4" w:rsidR="003673AB" w:rsidRDefault="003673AB" w:rsidP="003673AB">
            <w:pPr>
              <w:jc w:val="center"/>
              <w:rPr>
                <w:rFonts w:ascii="Garamond" w:hAnsi="Garamond"/>
                <w:sz w:val="24"/>
                <w:szCs w:val="24"/>
              </w:rPr>
            </w:pPr>
            <w:r w:rsidRPr="00B553A7">
              <w:rPr>
                <w:rFonts w:ascii="Garamond" w:hAnsi="Garamond"/>
                <w:color w:val="C45911" w:themeColor="accent2" w:themeShade="BF"/>
                <w:sz w:val="24"/>
                <w:szCs w:val="24"/>
              </w:rPr>
              <w:t>Polychlorinated biphenyls (PCBs)</w:t>
            </w:r>
            <w:r w:rsidR="00B553A7" w:rsidRPr="00B553A7">
              <w:rPr>
                <w:rFonts w:ascii="Garamond" w:hAnsi="Garamond"/>
                <w:color w:val="C45911" w:themeColor="accent2" w:themeShade="BF"/>
                <w:sz w:val="24"/>
                <w:szCs w:val="24"/>
              </w:rPr>
              <w:t>*</w:t>
            </w:r>
          </w:p>
        </w:tc>
        <w:tc>
          <w:tcPr>
            <w:tcW w:w="2520" w:type="dxa"/>
            <w:vAlign w:val="center"/>
          </w:tcPr>
          <w:p w14:paraId="6CE87653" w14:textId="32382CF1" w:rsidR="003673AB" w:rsidRDefault="003673AB" w:rsidP="003673AB">
            <w:pPr>
              <w:jc w:val="center"/>
              <w:rPr>
                <w:rFonts w:ascii="Garamond" w:hAnsi="Garamond"/>
                <w:sz w:val="24"/>
                <w:szCs w:val="24"/>
              </w:rPr>
            </w:pPr>
            <w:r>
              <w:rPr>
                <w:rFonts w:ascii="Garamond" w:hAnsi="Garamond"/>
                <w:sz w:val="24"/>
                <w:szCs w:val="24"/>
              </w:rPr>
              <w:t>2</w:t>
            </w:r>
          </w:p>
        </w:tc>
      </w:tr>
      <w:tr w:rsidR="003673AB" w14:paraId="16426FB6" w14:textId="77777777" w:rsidTr="003673AB">
        <w:tc>
          <w:tcPr>
            <w:tcW w:w="3955" w:type="dxa"/>
            <w:vAlign w:val="center"/>
          </w:tcPr>
          <w:p w14:paraId="17453E84" w14:textId="61B223F3" w:rsidR="003673AB" w:rsidRDefault="003673AB" w:rsidP="003673AB">
            <w:pPr>
              <w:jc w:val="center"/>
              <w:rPr>
                <w:rFonts w:ascii="Garamond" w:hAnsi="Garamond"/>
                <w:sz w:val="24"/>
                <w:szCs w:val="24"/>
              </w:rPr>
            </w:pPr>
            <w:r>
              <w:rPr>
                <w:rFonts w:ascii="Garamond" w:hAnsi="Garamond"/>
                <w:sz w:val="24"/>
                <w:szCs w:val="24"/>
              </w:rPr>
              <w:t>Selenium</w:t>
            </w:r>
          </w:p>
        </w:tc>
        <w:tc>
          <w:tcPr>
            <w:tcW w:w="2520" w:type="dxa"/>
            <w:vAlign w:val="center"/>
          </w:tcPr>
          <w:p w14:paraId="567C11FD" w14:textId="3020E142" w:rsidR="003673AB" w:rsidRDefault="003673AB" w:rsidP="003673AB">
            <w:pPr>
              <w:jc w:val="center"/>
              <w:rPr>
                <w:rFonts w:ascii="Garamond" w:hAnsi="Garamond"/>
                <w:sz w:val="24"/>
                <w:szCs w:val="24"/>
              </w:rPr>
            </w:pPr>
            <w:r>
              <w:rPr>
                <w:rFonts w:ascii="Garamond" w:hAnsi="Garamond"/>
                <w:sz w:val="24"/>
                <w:szCs w:val="24"/>
              </w:rPr>
              <w:t>6</w:t>
            </w:r>
          </w:p>
        </w:tc>
      </w:tr>
      <w:tr w:rsidR="003673AB" w14:paraId="03E7AB0F" w14:textId="77777777" w:rsidTr="003673AB">
        <w:tc>
          <w:tcPr>
            <w:tcW w:w="3955" w:type="dxa"/>
            <w:vAlign w:val="center"/>
          </w:tcPr>
          <w:p w14:paraId="0C4D1D1F" w14:textId="2272D7AF" w:rsidR="003673AB" w:rsidRDefault="003673AB" w:rsidP="003673AB">
            <w:pPr>
              <w:jc w:val="center"/>
              <w:rPr>
                <w:rFonts w:ascii="Garamond" w:hAnsi="Garamond"/>
                <w:sz w:val="24"/>
                <w:szCs w:val="24"/>
              </w:rPr>
            </w:pPr>
            <w:r>
              <w:rPr>
                <w:rFonts w:ascii="Garamond" w:hAnsi="Garamond"/>
                <w:sz w:val="24"/>
                <w:szCs w:val="24"/>
              </w:rPr>
              <w:t>Zinc</w:t>
            </w:r>
          </w:p>
        </w:tc>
        <w:tc>
          <w:tcPr>
            <w:tcW w:w="2520" w:type="dxa"/>
            <w:vAlign w:val="center"/>
          </w:tcPr>
          <w:p w14:paraId="0562DB5F" w14:textId="407060D9" w:rsidR="003673AB" w:rsidRDefault="003673AB" w:rsidP="003673AB">
            <w:pPr>
              <w:jc w:val="center"/>
              <w:rPr>
                <w:rFonts w:ascii="Garamond" w:hAnsi="Garamond"/>
                <w:sz w:val="24"/>
                <w:szCs w:val="24"/>
              </w:rPr>
            </w:pPr>
            <w:r>
              <w:rPr>
                <w:rFonts w:ascii="Garamond" w:hAnsi="Garamond"/>
                <w:sz w:val="24"/>
                <w:szCs w:val="24"/>
              </w:rPr>
              <w:t>37</w:t>
            </w:r>
          </w:p>
        </w:tc>
      </w:tr>
      <w:tr w:rsidR="003673AB" w14:paraId="61A7CB56" w14:textId="77777777" w:rsidTr="003673AB">
        <w:tc>
          <w:tcPr>
            <w:tcW w:w="3955" w:type="dxa"/>
            <w:vAlign w:val="center"/>
          </w:tcPr>
          <w:p w14:paraId="14A75CC4" w14:textId="1F58ADC1" w:rsidR="003673AB" w:rsidRDefault="003673AB" w:rsidP="003673AB">
            <w:pPr>
              <w:jc w:val="center"/>
              <w:rPr>
                <w:rFonts w:ascii="Garamond" w:hAnsi="Garamond"/>
                <w:sz w:val="24"/>
                <w:szCs w:val="24"/>
              </w:rPr>
            </w:pPr>
            <w:r w:rsidRPr="00B553A7">
              <w:rPr>
                <w:rFonts w:ascii="Garamond" w:hAnsi="Garamond"/>
                <w:color w:val="C45911" w:themeColor="accent2" w:themeShade="BF"/>
                <w:sz w:val="24"/>
                <w:szCs w:val="24"/>
              </w:rPr>
              <w:t>2,3,7,8 TCDD (Dioxin)</w:t>
            </w:r>
            <w:r w:rsidR="00B553A7" w:rsidRPr="00B553A7">
              <w:rPr>
                <w:rFonts w:ascii="Garamond" w:hAnsi="Garamond"/>
                <w:color w:val="C45911" w:themeColor="accent2" w:themeShade="BF"/>
                <w:sz w:val="24"/>
                <w:szCs w:val="24"/>
              </w:rPr>
              <w:t>*</w:t>
            </w:r>
          </w:p>
        </w:tc>
        <w:tc>
          <w:tcPr>
            <w:tcW w:w="2520" w:type="dxa"/>
            <w:vAlign w:val="center"/>
          </w:tcPr>
          <w:p w14:paraId="739E7B28" w14:textId="32404B8F" w:rsidR="003673AB" w:rsidRDefault="003673AB" w:rsidP="003673AB">
            <w:pPr>
              <w:jc w:val="center"/>
              <w:rPr>
                <w:rFonts w:ascii="Garamond" w:hAnsi="Garamond"/>
                <w:sz w:val="24"/>
                <w:szCs w:val="24"/>
              </w:rPr>
            </w:pPr>
            <w:r>
              <w:rPr>
                <w:rFonts w:ascii="Garamond" w:hAnsi="Garamond"/>
                <w:sz w:val="24"/>
                <w:szCs w:val="24"/>
              </w:rPr>
              <w:t>1</w:t>
            </w:r>
          </w:p>
        </w:tc>
      </w:tr>
    </w:tbl>
    <w:p w14:paraId="5E3ECCE9" w14:textId="6685CD45" w:rsidR="004339F9" w:rsidRPr="004339F9" w:rsidRDefault="00B553A7" w:rsidP="004339F9">
      <w:pPr>
        <w:contextualSpacing/>
        <w:rPr>
          <w:rFonts w:ascii="Garamond" w:hAnsi="Garamond"/>
          <w:szCs w:val="24"/>
        </w:rPr>
      </w:pPr>
      <w:r>
        <w:t xml:space="preserve">* </w:t>
      </w:r>
      <w:r>
        <w:rPr>
          <w:rFonts w:ascii="Garamond" w:hAnsi="Garamond"/>
        </w:rPr>
        <w:t>Carcinogen</w:t>
      </w:r>
      <w:r w:rsidR="004339F9">
        <w:rPr>
          <w:rFonts w:ascii="Garamond" w:hAnsi="Garamond"/>
        </w:rPr>
        <w:tab/>
      </w:r>
      <w:r w:rsidR="004339F9" w:rsidRPr="004339F9">
        <w:rPr>
          <w:rFonts w:ascii="Garamond" w:hAnsi="Garamond"/>
          <w:color w:val="C45911" w:themeColor="accent2" w:themeShade="BF"/>
          <w:szCs w:val="24"/>
        </w:rPr>
        <w:t xml:space="preserve">Orange </w:t>
      </w:r>
      <w:r w:rsidR="004339F9" w:rsidRPr="004339F9">
        <w:rPr>
          <w:rFonts w:ascii="Garamond" w:hAnsi="Garamond"/>
          <w:szCs w:val="24"/>
        </w:rPr>
        <w:t>indicates bioaccumulation or bioconcentration factor &gt; 5,000</w:t>
      </w:r>
    </w:p>
    <w:p w14:paraId="7B0495DF" w14:textId="77777777" w:rsidR="0039680E" w:rsidRDefault="0039680E" w:rsidP="0039680E">
      <w:pPr>
        <w:pStyle w:val="Heading2"/>
      </w:pPr>
      <w:r>
        <w:t>General Permits</w:t>
      </w:r>
    </w:p>
    <w:p w14:paraId="6F71C7A2" w14:textId="066948C9" w:rsidR="0039680E" w:rsidRPr="003673AB" w:rsidRDefault="0039680E" w:rsidP="003673AB">
      <w:pPr>
        <w:pStyle w:val="NoSpacing"/>
        <w:spacing w:after="240"/>
        <w:rPr>
          <w:rFonts w:ascii="Garamond" w:hAnsi="Garamond"/>
          <w:sz w:val="24"/>
          <w:szCs w:val="24"/>
        </w:rPr>
      </w:pPr>
      <w:r>
        <w:rPr>
          <w:rFonts w:ascii="Garamond" w:hAnsi="Garamond"/>
          <w:sz w:val="24"/>
          <w:szCs w:val="24"/>
        </w:rPr>
        <w:t xml:space="preserve">. </w:t>
      </w:r>
      <w:r w:rsidR="003027C1">
        <w:rPr>
          <w:rFonts w:ascii="Garamond" w:hAnsi="Garamond"/>
          <w:sz w:val="24"/>
          <w:szCs w:val="24"/>
        </w:rPr>
        <w:t>APDES</w:t>
      </w:r>
      <w:r w:rsidRPr="00C765F9">
        <w:rPr>
          <w:rFonts w:ascii="Garamond" w:hAnsi="Garamond"/>
          <w:sz w:val="24"/>
          <w:szCs w:val="24"/>
        </w:rPr>
        <w:t xml:space="preserve"> </w:t>
      </w:r>
      <w:r>
        <w:rPr>
          <w:rFonts w:ascii="Garamond" w:hAnsi="Garamond"/>
          <w:sz w:val="24"/>
          <w:szCs w:val="24"/>
        </w:rPr>
        <w:t xml:space="preserve">general </w:t>
      </w:r>
      <w:r w:rsidRPr="00C765F9">
        <w:rPr>
          <w:rFonts w:ascii="Garamond" w:hAnsi="Garamond"/>
          <w:sz w:val="24"/>
          <w:szCs w:val="24"/>
        </w:rPr>
        <w:t>permit</w:t>
      </w:r>
      <w:r>
        <w:rPr>
          <w:rFonts w:ascii="Garamond" w:hAnsi="Garamond"/>
          <w:sz w:val="24"/>
          <w:szCs w:val="24"/>
        </w:rPr>
        <w:t xml:space="preserve"> (GP)</w:t>
      </w:r>
      <w:r w:rsidRPr="00C765F9">
        <w:rPr>
          <w:rFonts w:ascii="Garamond" w:hAnsi="Garamond"/>
          <w:sz w:val="24"/>
          <w:szCs w:val="24"/>
        </w:rPr>
        <w:t xml:space="preserve"> coverage </w:t>
      </w:r>
      <w:r>
        <w:rPr>
          <w:rFonts w:ascii="Garamond" w:hAnsi="Garamond"/>
          <w:sz w:val="24"/>
          <w:szCs w:val="24"/>
        </w:rPr>
        <w:t xml:space="preserve">applies </w:t>
      </w:r>
      <w:r w:rsidRPr="00C765F9">
        <w:rPr>
          <w:rFonts w:ascii="Garamond" w:hAnsi="Garamond"/>
          <w:sz w:val="24"/>
          <w:szCs w:val="24"/>
        </w:rPr>
        <w:t>to a specified group, category or class of discharges that are</w:t>
      </w:r>
      <w:r>
        <w:rPr>
          <w:rFonts w:ascii="Garamond" w:hAnsi="Garamond"/>
          <w:sz w:val="24"/>
          <w:szCs w:val="24"/>
        </w:rPr>
        <w:t xml:space="preserve"> </w:t>
      </w:r>
      <w:r w:rsidRPr="00C765F9">
        <w:rPr>
          <w:rFonts w:ascii="Garamond" w:hAnsi="Garamond"/>
          <w:sz w:val="24"/>
          <w:szCs w:val="24"/>
        </w:rPr>
        <w:t>substantially similar in nature or type of pollutants discharged.</w:t>
      </w:r>
      <w:r>
        <w:rPr>
          <w:rFonts w:ascii="Garamond" w:hAnsi="Garamond"/>
          <w:sz w:val="24"/>
          <w:szCs w:val="24"/>
        </w:rPr>
        <w:t xml:space="preserve"> Examples of general permits in Alaska include the Cook Inlet Oil and Gas Development GP, Pesticide GP, Placer Mining GP, and Seafood (onshore/offshore) GPs. </w:t>
      </w:r>
    </w:p>
    <w:p w14:paraId="2C724279" w14:textId="77777777" w:rsidR="00E61A5F" w:rsidRPr="00426478" w:rsidRDefault="00E61A5F" w:rsidP="00944EB9">
      <w:pPr>
        <w:pStyle w:val="Heading2"/>
      </w:pPr>
      <w:r w:rsidRPr="00426478">
        <w:t>Arsenic</w:t>
      </w:r>
    </w:p>
    <w:p w14:paraId="366CD940" w14:textId="4AFA8A32" w:rsidR="000F08E6" w:rsidRPr="00426478" w:rsidRDefault="000F08E6">
      <w:pPr>
        <w:rPr>
          <w:rFonts w:ascii="Garamond" w:hAnsi="Garamond"/>
          <w:sz w:val="24"/>
          <w:szCs w:val="24"/>
        </w:rPr>
      </w:pPr>
      <w:r w:rsidRPr="00426478">
        <w:rPr>
          <w:rFonts w:ascii="Garamond" w:hAnsi="Garamond"/>
          <w:sz w:val="24"/>
          <w:szCs w:val="24"/>
        </w:rPr>
        <w:t xml:space="preserve">Arsenic is a chemical of potential concern in Alaska for several reasons. From a geochemical perspective, arsenic is known to exist in elevated concentrations in groundwater and potentially, surface </w:t>
      </w:r>
      <w:proofErr w:type="gramStart"/>
      <w:r w:rsidRPr="00426478">
        <w:rPr>
          <w:rFonts w:ascii="Garamond" w:hAnsi="Garamond"/>
          <w:sz w:val="24"/>
          <w:szCs w:val="24"/>
        </w:rPr>
        <w:t>waters.</w:t>
      </w:r>
      <w:r w:rsidRPr="00426478">
        <w:rPr>
          <w:rStyle w:val="FootnoteReference"/>
          <w:rFonts w:ascii="Garamond" w:hAnsi="Garamond"/>
          <w:sz w:val="24"/>
          <w:szCs w:val="24"/>
        </w:rPr>
        <w:footnoteReference w:id="2"/>
      </w:r>
      <w:r w:rsidR="001505A8" w:rsidRPr="001505A8">
        <w:rPr>
          <w:rFonts w:ascii="Garamond" w:hAnsi="Garamond"/>
          <w:sz w:val="24"/>
          <w:szCs w:val="24"/>
          <w:vertAlign w:val="superscript"/>
        </w:rPr>
        <w:t>,</w:t>
      </w:r>
      <w:proofErr w:type="gramEnd"/>
      <w:r w:rsidR="001505A8">
        <w:rPr>
          <w:rStyle w:val="FootnoteReference"/>
          <w:rFonts w:ascii="Garamond" w:hAnsi="Garamond"/>
          <w:sz w:val="24"/>
          <w:szCs w:val="24"/>
        </w:rPr>
        <w:footnoteReference w:id="3"/>
      </w:r>
      <w:r w:rsidRPr="00426478">
        <w:rPr>
          <w:rFonts w:ascii="Garamond" w:hAnsi="Garamond"/>
          <w:sz w:val="24"/>
          <w:szCs w:val="24"/>
        </w:rPr>
        <w:t xml:space="preserve"> </w:t>
      </w:r>
      <w:r w:rsidR="00F603E0">
        <w:rPr>
          <w:rFonts w:ascii="Garamond" w:hAnsi="Garamond"/>
          <w:sz w:val="24"/>
          <w:szCs w:val="24"/>
        </w:rPr>
        <w:t xml:space="preserve">A variety of </w:t>
      </w:r>
      <w:r w:rsidR="000F7720">
        <w:rPr>
          <w:rFonts w:ascii="Garamond" w:hAnsi="Garamond"/>
          <w:sz w:val="24"/>
          <w:szCs w:val="24"/>
        </w:rPr>
        <w:t xml:space="preserve">APDES permits </w:t>
      </w:r>
      <w:r w:rsidR="00F603E0">
        <w:rPr>
          <w:rFonts w:ascii="Garamond" w:hAnsi="Garamond"/>
          <w:sz w:val="24"/>
          <w:szCs w:val="24"/>
        </w:rPr>
        <w:t xml:space="preserve">include arsenic. </w:t>
      </w:r>
      <w:r w:rsidR="00BA185D">
        <w:rPr>
          <w:rFonts w:ascii="Garamond" w:hAnsi="Garamond"/>
          <w:sz w:val="24"/>
          <w:szCs w:val="24"/>
        </w:rPr>
        <w:t xml:space="preserve">In 1992 EPA </w:t>
      </w:r>
      <w:r w:rsidR="006B77B1">
        <w:rPr>
          <w:rFonts w:ascii="Garamond" w:hAnsi="Garamond"/>
          <w:sz w:val="24"/>
          <w:szCs w:val="24"/>
        </w:rPr>
        <w:t>promulgated</w:t>
      </w:r>
      <w:r w:rsidR="00BA185D">
        <w:rPr>
          <w:rFonts w:ascii="Garamond" w:hAnsi="Garamond"/>
          <w:sz w:val="24"/>
          <w:szCs w:val="24"/>
        </w:rPr>
        <w:t xml:space="preserve"> a human health criterion of 0.18 </w:t>
      </w:r>
      <w:r w:rsidR="006B77B1">
        <w:rPr>
          <w:rFonts w:ascii="Garamond" w:hAnsi="Garamond"/>
          <w:sz w:val="24"/>
          <w:szCs w:val="24"/>
        </w:rPr>
        <w:t>μ</w:t>
      </w:r>
      <w:r w:rsidR="00BA185D">
        <w:rPr>
          <w:rFonts w:ascii="Garamond" w:hAnsi="Garamond"/>
          <w:sz w:val="24"/>
          <w:szCs w:val="24"/>
        </w:rPr>
        <w:t xml:space="preserve">g/L. In 1998 </w:t>
      </w:r>
      <w:r w:rsidRPr="00426478">
        <w:rPr>
          <w:rFonts w:ascii="Garamond" w:hAnsi="Garamond"/>
          <w:sz w:val="24"/>
          <w:szCs w:val="24"/>
        </w:rPr>
        <w:t xml:space="preserve">EPA approved </w:t>
      </w:r>
      <w:r w:rsidR="00426478" w:rsidRPr="00426478">
        <w:rPr>
          <w:rFonts w:ascii="Garamond" w:hAnsi="Garamond"/>
          <w:sz w:val="24"/>
          <w:szCs w:val="24"/>
        </w:rPr>
        <w:t>withdrawal</w:t>
      </w:r>
      <w:r w:rsidR="00C113D0" w:rsidRPr="00426478">
        <w:rPr>
          <w:rFonts w:ascii="Garamond" w:hAnsi="Garamond"/>
          <w:sz w:val="24"/>
          <w:szCs w:val="24"/>
        </w:rPr>
        <w:t xml:space="preserve"> of the applicability of Alaska’s waters to HHC</w:t>
      </w:r>
      <w:r w:rsidR="00BA185D">
        <w:rPr>
          <w:rFonts w:ascii="Garamond" w:hAnsi="Garamond"/>
          <w:sz w:val="24"/>
          <w:szCs w:val="24"/>
        </w:rPr>
        <w:t>. The decision was based on the premise that the Safe Drinking Water MCL adequately protects human health when the principle exposure is drinking water and that the most toxic form of arsenic is in its inorganic form which is available in surface and groundwater</w:t>
      </w:r>
      <w:r w:rsidR="006B77B1">
        <w:rPr>
          <w:rFonts w:ascii="Garamond" w:hAnsi="Garamond"/>
          <w:sz w:val="24"/>
          <w:szCs w:val="24"/>
        </w:rPr>
        <w:t>; not aquatic life.</w:t>
      </w:r>
      <w:r w:rsidR="00C113D0" w:rsidRPr="00426478">
        <w:rPr>
          <w:rFonts w:ascii="Garamond" w:hAnsi="Garamond"/>
          <w:sz w:val="24"/>
          <w:szCs w:val="24"/>
        </w:rPr>
        <w:t xml:space="preserve"> </w:t>
      </w:r>
      <w:r w:rsidR="006B77B1">
        <w:rPr>
          <w:rFonts w:ascii="Garamond" w:hAnsi="Garamond"/>
          <w:sz w:val="24"/>
          <w:szCs w:val="24"/>
        </w:rPr>
        <w:t>Should</w:t>
      </w:r>
      <w:r w:rsidR="00C113D0" w:rsidRPr="00426478">
        <w:rPr>
          <w:rFonts w:ascii="Garamond" w:hAnsi="Garamond"/>
          <w:sz w:val="24"/>
          <w:szCs w:val="24"/>
        </w:rPr>
        <w:t xml:space="preserve"> EPA choose to re</w:t>
      </w:r>
      <w:r w:rsidR="00426478">
        <w:rPr>
          <w:rFonts w:ascii="Garamond" w:hAnsi="Garamond"/>
          <w:sz w:val="24"/>
          <w:szCs w:val="24"/>
        </w:rPr>
        <w:t>s</w:t>
      </w:r>
      <w:r w:rsidR="00C113D0" w:rsidRPr="00426478">
        <w:rPr>
          <w:rFonts w:ascii="Garamond" w:hAnsi="Garamond"/>
          <w:sz w:val="24"/>
          <w:szCs w:val="24"/>
        </w:rPr>
        <w:t xml:space="preserve">cind </w:t>
      </w:r>
      <w:r w:rsidR="008B237D">
        <w:rPr>
          <w:rFonts w:ascii="Garamond" w:hAnsi="Garamond"/>
          <w:sz w:val="24"/>
          <w:szCs w:val="24"/>
        </w:rPr>
        <w:t xml:space="preserve">their </w:t>
      </w:r>
      <w:r w:rsidR="00C113D0" w:rsidRPr="00426478">
        <w:rPr>
          <w:rFonts w:ascii="Garamond" w:hAnsi="Garamond"/>
          <w:sz w:val="24"/>
          <w:szCs w:val="24"/>
        </w:rPr>
        <w:t>approval, the criteria would become significantly more stringent (order of magnitude)</w:t>
      </w:r>
      <w:r w:rsidR="008B237D">
        <w:rPr>
          <w:rFonts w:ascii="Garamond" w:hAnsi="Garamond"/>
          <w:sz w:val="24"/>
          <w:szCs w:val="24"/>
        </w:rPr>
        <w:t xml:space="preserve"> than the existing criterion</w:t>
      </w:r>
      <w:r w:rsidR="006B77B1">
        <w:rPr>
          <w:rFonts w:ascii="Garamond" w:hAnsi="Garamond"/>
          <w:sz w:val="24"/>
          <w:szCs w:val="24"/>
        </w:rPr>
        <w:t>, consider both organic and inorganic forms,</w:t>
      </w:r>
      <w:r w:rsidR="00C113D0" w:rsidRPr="00426478">
        <w:rPr>
          <w:rFonts w:ascii="Garamond" w:hAnsi="Garamond"/>
          <w:sz w:val="24"/>
          <w:szCs w:val="24"/>
        </w:rPr>
        <w:t xml:space="preserve"> and potentially require treatment prior to discharge and reclassification/TMDL where naturally occurring arsenic exceeds HHC in surface waters. </w:t>
      </w:r>
    </w:p>
    <w:p w14:paraId="08D7360F" w14:textId="77777777" w:rsidR="00E61A5F" w:rsidRPr="00426478" w:rsidRDefault="00E61A5F" w:rsidP="00944EB9">
      <w:pPr>
        <w:pStyle w:val="Heading2"/>
      </w:pPr>
      <w:r w:rsidRPr="00426478">
        <w:t>Benzene</w:t>
      </w:r>
    </w:p>
    <w:p w14:paraId="43418DB4" w14:textId="0C83C450" w:rsidR="001505A8" w:rsidRDefault="000F7720">
      <w:pPr>
        <w:rPr>
          <w:rFonts w:ascii="Garamond" w:hAnsi="Garamond"/>
          <w:sz w:val="24"/>
          <w:szCs w:val="24"/>
        </w:rPr>
      </w:pPr>
      <w:r>
        <w:rPr>
          <w:rFonts w:ascii="Garamond" w:hAnsi="Garamond"/>
          <w:sz w:val="24"/>
          <w:szCs w:val="24"/>
        </w:rPr>
        <w:t xml:space="preserve">Benzene </w:t>
      </w:r>
      <w:r w:rsidRPr="00426478">
        <w:rPr>
          <w:rFonts w:ascii="Garamond" w:hAnsi="Garamond"/>
          <w:sz w:val="24"/>
          <w:szCs w:val="24"/>
        </w:rPr>
        <w:t xml:space="preserve">is part of the BTEX </w:t>
      </w:r>
      <w:r w:rsidR="001505A8">
        <w:rPr>
          <w:rFonts w:ascii="Garamond" w:hAnsi="Garamond"/>
          <w:sz w:val="24"/>
          <w:szCs w:val="24"/>
        </w:rPr>
        <w:t>analytical suite</w:t>
      </w:r>
      <w:r w:rsidRPr="00426478">
        <w:rPr>
          <w:rFonts w:ascii="Garamond" w:hAnsi="Garamond"/>
          <w:sz w:val="24"/>
          <w:szCs w:val="24"/>
        </w:rPr>
        <w:t xml:space="preserve"> that is</w:t>
      </w:r>
      <w:r w:rsidR="00CB4166">
        <w:rPr>
          <w:rFonts w:ascii="Garamond" w:hAnsi="Garamond"/>
          <w:sz w:val="24"/>
          <w:szCs w:val="24"/>
        </w:rPr>
        <w:t xml:space="preserve"> regulated with other </w:t>
      </w:r>
      <w:r>
        <w:rPr>
          <w:rFonts w:ascii="Garamond" w:hAnsi="Garamond"/>
          <w:sz w:val="24"/>
          <w:szCs w:val="24"/>
        </w:rPr>
        <w:t>Total-aromatic hydrocarbons (TAHs) and</w:t>
      </w:r>
      <w:r w:rsidRPr="00426478">
        <w:rPr>
          <w:rFonts w:ascii="Garamond" w:hAnsi="Garamond"/>
          <w:sz w:val="24"/>
          <w:szCs w:val="24"/>
        </w:rPr>
        <w:t xml:space="preserve"> </w:t>
      </w:r>
      <w:r w:rsidR="00CB4166">
        <w:rPr>
          <w:rFonts w:ascii="Garamond" w:hAnsi="Garamond"/>
          <w:sz w:val="24"/>
          <w:szCs w:val="24"/>
        </w:rPr>
        <w:t>reported as TAH</w:t>
      </w:r>
      <w:r w:rsidRPr="00426478">
        <w:rPr>
          <w:rFonts w:ascii="Garamond" w:hAnsi="Garamond"/>
          <w:sz w:val="24"/>
          <w:szCs w:val="24"/>
        </w:rPr>
        <w:t xml:space="preserve"> </w:t>
      </w:r>
      <w:r w:rsidR="00CB4166">
        <w:rPr>
          <w:rFonts w:ascii="Garamond" w:hAnsi="Garamond"/>
          <w:sz w:val="24"/>
          <w:szCs w:val="24"/>
        </w:rPr>
        <w:t>in petroleum-related discharges.</w:t>
      </w:r>
      <w:r w:rsidR="00C75A79">
        <w:rPr>
          <w:rStyle w:val="FootnoteReference"/>
          <w:rFonts w:ascii="Garamond" w:hAnsi="Garamond"/>
          <w:sz w:val="24"/>
          <w:szCs w:val="24"/>
        </w:rPr>
        <w:footnoteReference w:id="4"/>
      </w:r>
      <w:r w:rsidR="00CB4166">
        <w:rPr>
          <w:rFonts w:ascii="Garamond" w:hAnsi="Garamond"/>
          <w:sz w:val="24"/>
          <w:szCs w:val="24"/>
        </w:rPr>
        <w:t xml:space="preserve"> </w:t>
      </w:r>
      <w:r>
        <w:rPr>
          <w:rFonts w:ascii="Garamond" w:hAnsi="Garamond"/>
          <w:sz w:val="24"/>
          <w:szCs w:val="24"/>
        </w:rPr>
        <w:t xml:space="preserve">The exception </w:t>
      </w:r>
      <w:r w:rsidR="00F603E0">
        <w:rPr>
          <w:rFonts w:ascii="Garamond" w:hAnsi="Garamond"/>
          <w:sz w:val="24"/>
          <w:szCs w:val="24"/>
        </w:rPr>
        <w:t xml:space="preserve">is </w:t>
      </w:r>
      <w:r w:rsidR="001505A8">
        <w:rPr>
          <w:rFonts w:ascii="Garamond" w:hAnsi="Garamond"/>
          <w:sz w:val="24"/>
          <w:szCs w:val="24"/>
        </w:rPr>
        <w:t>benzene-</w:t>
      </w:r>
      <w:r w:rsidR="00CB4166">
        <w:rPr>
          <w:rFonts w:ascii="Garamond" w:hAnsi="Garamond"/>
          <w:sz w:val="24"/>
          <w:szCs w:val="24"/>
        </w:rPr>
        <w:t xml:space="preserve">specific </w:t>
      </w:r>
      <w:r>
        <w:rPr>
          <w:rFonts w:ascii="Garamond" w:hAnsi="Garamond"/>
          <w:sz w:val="24"/>
          <w:szCs w:val="24"/>
        </w:rPr>
        <w:t xml:space="preserve">monitoring and discharge limits in </w:t>
      </w:r>
      <w:r w:rsidR="00C113D0" w:rsidRPr="00426478">
        <w:rPr>
          <w:rFonts w:ascii="Garamond" w:hAnsi="Garamond"/>
          <w:sz w:val="24"/>
          <w:szCs w:val="24"/>
        </w:rPr>
        <w:t xml:space="preserve">the Tesoro </w:t>
      </w:r>
      <w:r>
        <w:rPr>
          <w:rFonts w:ascii="Garamond" w:hAnsi="Garamond"/>
          <w:sz w:val="24"/>
          <w:szCs w:val="24"/>
        </w:rPr>
        <w:t xml:space="preserve">Refinery </w:t>
      </w:r>
      <w:r w:rsidR="00C113D0" w:rsidRPr="00426478">
        <w:rPr>
          <w:rFonts w:ascii="Garamond" w:hAnsi="Garamond"/>
          <w:sz w:val="24"/>
          <w:szCs w:val="24"/>
        </w:rPr>
        <w:t xml:space="preserve">APDES permit. </w:t>
      </w:r>
    </w:p>
    <w:p w14:paraId="44E60B55" w14:textId="77777777" w:rsidR="00E61A5F" w:rsidRPr="00426478" w:rsidRDefault="00E61A5F" w:rsidP="00944EB9">
      <w:pPr>
        <w:pStyle w:val="Heading2"/>
      </w:pPr>
      <w:r w:rsidRPr="00426478">
        <w:t>Copper</w:t>
      </w:r>
    </w:p>
    <w:p w14:paraId="484D86A8" w14:textId="360EE67D" w:rsidR="000F7720" w:rsidRDefault="00C113D0">
      <w:pPr>
        <w:rPr>
          <w:rFonts w:ascii="Garamond" w:hAnsi="Garamond"/>
          <w:sz w:val="24"/>
          <w:szCs w:val="24"/>
        </w:rPr>
      </w:pPr>
      <w:r w:rsidRPr="00426478">
        <w:rPr>
          <w:rFonts w:ascii="Garamond" w:hAnsi="Garamond"/>
          <w:sz w:val="24"/>
          <w:szCs w:val="24"/>
        </w:rPr>
        <w:t xml:space="preserve">Copper is a chemical of concern in numerous sectors as well as surface waters. </w:t>
      </w:r>
      <w:r w:rsidR="00F603E0">
        <w:rPr>
          <w:rFonts w:ascii="Garamond" w:hAnsi="Garamond"/>
          <w:sz w:val="24"/>
          <w:szCs w:val="24"/>
        </w:rPr>
        <w:t xml:space="preserve">Much like manganese and zinc, copper is noted in a variety of APDES discharge permits. </w:t>
      </w:r>
      <w:r w:rsidRPr="00426478">
        <w:rPr>
          <w:rFonts w:ascii="Garamond" w:hAnsi="Garamond"/>
          <w:sz w:val="24"/>
          <w:szCs w:val="24"/>
        </w:rPr>
        <w:t xml:space="preserve">While copper is not currently one of the pollutants in which EPA has developed new recommended criteria, adoption of EPA’s updated exposure values </w:t>
      </w:r>
      <w:r w:rsidR="000F7720">
        <w:rPr>
          <w:rFonts w:ascii="Garamond" w:hAnsi="Garamond"/>
          <w:sz w:val="24"/>
          <w:szCs w:val="24"/>
        </w:rPr>
        <w:t>will</w:t>
      </w:r>
      <w:r w:rsidRPr="00426478">
        <w:rPr>
          <w:rFonts w:ascii="Garamond" w:hAnsi="Garamond"/>
          <w:sz w:val="24"/>
          <w:szCs w:val="24"/>
        </w:rPr>
        <w:t xml:space="preserve"> affect how site-specific criteria would be recalculated</w:t>
      </w:r>
      <w:r w:rsidR="000F7720">
        <w:rPr>
          <w:rFonts w:ascii="Garamond" w:hAnsi="Garamond"/>
          <w:sz w:val="24"/>
          <w:szCs w:val="24"/>
        </w:rPr>
        <w:t>.</w:t>
      </w:r>
      <w:r w:rsidRPr="00426478">
        <w:rPr>
          <w:rFonts w:ascii="Garamond" w:hAnsi="Garamond"/>
          <w:sz w:val="24"/>
          <w:szCs w:val="24"/>
        </w:rPr>
        <w:t xml:space="preserve"> </w:t>
      </w:r>
    </w:p>
    <w:p w14:paraId="6133BF82" w14:textId="77777777" w:rsidR="00E9235E" w:rsidRPr="00426478" w:rsidRDefault="00E9235E" w:rsidP="00944EB9">
      <w:pPr>
        <w:pStyle w:val="Heading2"/>
      </w:pPr>
      <w:r w:rsidRPr="00426478">
        <w:t>Cyanide</w:t>
      </w:r>
    </w:p>
    <w:p w14:paraId="5FBD1070" w14:textId="0238E083" w:rsidR="00F603E0" w:rsidRDefault="00F603E0" w:rsidP="00944EB9">
      <w:pPr>
        <w:rPr>
          <w:rFonts w:ascii="Garamond" w:hAnsi="Garamond"/>
          <w:sz w:val="24"/>
          <w:szCs w:val="24"/>
        </w:rPr>
      </w:pPr>
      <w:r>
        <w:rPr>
          <w:rFonts w:ascii="Garamond" w:hAnsi="Garamond"/>
          <w:sz w:val="24"/>
          <w:szCs w:val="24"/>
        </w:rPr>
        <w:t>Cyanide is noted in APDES permits for certain publicly owned treatment plants, petroleum refining, and mining effluent.</w:t>
      </w:r>
    </w:p>
    <w:p w14:paraId="1946CE52" w14:textId="77777777" w:rsidR="00E9235E" w:rsidRPr="00944EB9" w:rsidRDefault="00E9235E" w:rsidP="00944EB9">
      <w:pPr>
        <w:rPr>
          <w:rFonts w:ascii="Garamond" w:hAnsi="Garamond"/>
          <w:sz w:val="24"/>
          <w:szCs w:val="24"/>
        </w:rPr>
      </w:pPr>
      <w:r w:rsidRPr="00944EB9">
        <w:rPr>
          <w:rFonts w:ascii="Garamond" w:hAnsi="Garamond"/>
          <w:sz w:val="24"/>
          <w:szCs w:val="24"/>
        </w:rPr>
        <w:t>U.S. EPA Solutions to Analytical Chemistry Problems with Clean Water Act Methods (1), or “Pumpkin Guide”, states; “Next to oil and grease, cyanide is the pollutant for which the most matrix interferences have been reported to EPA.”</w:t>
      </w:r>
    </w:p>
    <w:p w14:paraId="69E82827" w14:textId="7617D3C0" w:rsidR="00FF24C3" w:rsidRPr="00944EB9" w:rsidRDefault="00ED6087" w:rsidP="00944EB9">
      <w:pPr>
        <w:rPr>
          <w:rFonts w:ascii="Garamond" w:hAnsi="Garamond"/>
          <w:sz w:val="24"/>
          <w:szCs w:val="24"/>
        </w:rPr>
      </w:pPr>
      <w:r w:rsidRPr="00944EB9">
        <w:rPr>
          <w:rFonts w:ascii="Garamond" w:hAnsi="Garamond"/>
          <w:sz w:val="24"/>
          <w:szCs w:val="24"/>
        </w:rPr>
        <w:t xml:space="preserve">Cyanide testing is prone to interference issues at </w:t>
      </w:r>
      <w:r w:rsidR="006B77B1" w:rsidRPr="00944EB9">
        <w:rPr>
          <w:rFonts w:ascii="Garamond" w:hAnsi="Garamond"/>
          <w:sz w:val="24"/>
          <w:szCs w:val="24"/>
        </w:rPr>
        <w:t>when testing at very low concentrations</w:t>
      </w:r>
      <w:r w:rsidRPr="00944EB9">
        <w:rPr>
          <w:rFonts w:ascii="Garamond" w:hAnsi="Garamond"/>
          <w:sz w:val="24"/>
          <w:szCs w:val="24"/>
        </w:rPr>
        <w:t xml:space="preserve">, such as those proposed by the revised HHC. This issue is </w:t>
      </w:r>
      <w:r w:rsidR="001505A8" w:rsidRPr="00944EB9">
        <w:rPr>
          <w:rFonts w:ascii="Garamond" w:hAnsi="Garamond"/>
          <w:sz w:val="24"/>
          <w:szCs w:val="24"/>
        </w:rPr>
        <w:t>exacerbated</w:t>
      </w:r>
      <w:r w:rsidRPr="00944EB9">
        <w:rPr>
          <w:rFonts w:ascii="Garamond" w:hAnsi="Garamond"/>
          <w:sz w:val="24"/>
          <w:szCs w:val="24"/>
        </w:rPr>
        <w:t xml:space="preserve"> by the fact that cyanide toxicity does not accumulate or </w:t>
      </w:r>
      <w:r w:rsidR="006B77B1" w:rsidRPr="00944EB9">
        <w:rPr>
          <w:rFonts w:ascii="Garamond" w:hAnsi="Garamond"/>
          <w:sz w:val="24"/>
          <w:szCs w:val="24"/>
        </w:rPr>
        <w:t>bio- magnify</w:t>
      </w:r>
      <w:r w:rsidRPr="00944EB9">
        <w:rPr>
          <w:rFonts w:ascii="Garamond" w:hAnsi="Garamond"/>
          <w:sz w:val="24"/>
          <w:szCs w:val="24"/>
        </w:rPr>
        <w:t xml:space="preserve">, so chronic exposure to sublethal concentrations does not result in acute toxicity. </w:t>
      </w:r>
    </w:p>
    <w:p w14:paraId="0A59483F" w14:textId="77777777" w:rsidR="00E61A5F" w:rsidRPr="00426478" w:rsidRDefault="00E61A5F" w:rsidP="00944EB9">
      <w:pPr>
        <w:pStyle w:val="Heading2"/>
      </w:pPr>
      <w:r w:rsidRPr="00426478">
        <w:t>Ethylbenzene</w:t>
      </w:r>
    </w:p>
    <w:p w14:paraId="1E3557D4" w14:textId="5B09A541" w:rsidR="00426478" w:rsidRPr="00426478" w:rsidRDefault="00426478">
      <w:pPr>
        <w:rPr>
          <w:rFonts w:ascii="Garamond" w:hAnsi="Garamond"/>
          <w:sz w:val="24"/>
          <w:szCs w:val="24"/>
        </w:rPr>
      </w:pPr>
      <w:r w:rsidRPr="00426478">
        <w:rPr>
          <w:rFonts w:ascii="Garamond" w:hAnsi="Garamond"/>
          <w:sz w:val="24"/>
          <w:szCs w:val="24"/>
        </w:rPr>
        <w:t xml:space="preserve">Ethylbenzene </w:t>
      </w:r>
      <w:r w:rsidR="00CB4166" w:rsidRPr="00426478">
        <w:rPr>
          <w:rFonts w:ascii="Garamond" w:hAnsi="Garamond"/>
          <w:sz w:val="24"/>
          <w:szCs w:val="24"/>
        </w:rPr>
        <w:t>is part of the BTEX chain that is</w:t>
      </w:r>
      <w:r w:rsidR="00CB4166">
        <w:rPr>
          <w:rFonts w:ascii="Garamond" w:hAnsi="Garamond"/>
          <w:sz w:val="24"/>
          <w:szCs w:val="24"/>
        </w:rPr>
        <w:t xml:space="preserve"> regulated with other Total-aromatic hydrocarbons (TAHs) and</w:t>
      </w:r>
      <w:r w:rsidR="00CB4166" w:rsidRPr="00426478">
        <w:rPr>
          <w:rFonts w:ascii="Garamond" w:hAnsi="Garamond"/>
          <w:sz w:val="24"/>
          <w:szCs w:val="24"/>
        </w:rPr>
        <w:t xml:space="preserve"> </w:t>
      </w:r>
      <w:r w:rsidR="00CB4166">
        <w:rPr>
          <w:rFonts w:ascii="Garamond" w:hAnsi="Garamond"/>
          <w:sz w:val="24"/>
          <w:szCs w:val="24"/>
        </w:rPr>
        <w:t>reported as TAH</w:t>
      </w:r>
      <w:r w:rsidR="00CB4166" w:rsidRPr="00426478">
        <w:rPr>
          <w:rFonts w:ascii="Garamond" w:hAnsi="Garamond"/>
          <w:sz w:val="24"/>
          <w:szCs w:val="24"/>
        </w:rPr>
        <w:t xml:space="preserve"> </w:t>
      </w:r>
      <w:r w:rsidR="00CB4166">
        <w:rPr>
          <w:rFonts w:ascii="Garamond" w:hAnsi="Garamond"/>
          <w:sz w:val="24"/>
          <w:szCs w:val="24"/>
        </w:rPr>
        <w:t xml:space="preserve">in petroleum-related discharges. </w:t>
      </w:r>
      <w:r w:rsidR="00F603E0">
        <w:rPr>
          <w:rFonts w:ascii="Garamond" w:hAnsi="Garamond"/>
          <w:sz w:val="24"/>
          <w:szCs w:val="24"/>
        </w:rPr>
        <w:t xml:space="preserve">Ethylbenzene is noted in a single petroleum industry permit. </w:t>
      </w:r>
    </w:p>
    <w:p w14:paraId="7F7729AB" w14:textId="77777777" w:rsidR="00426478" w:rsidRPr="00426478" w:rsidRDefault="00E61A5F" w:rsidP="00944EB9">
      <w:pPr>
        <w:pStyle w:val="Heading2"/>
      </w:pPr>
      <w:r w:rsidRPr="00426478">
        <w:t xml:space="preserve">Manganese: </w:t>
      </w:r>
    </w:p>
    <w:p w14:paraId="1986742B" w14:textId="083C3D47" w:rsidR="00426478" w:rsidRPr="00426478" w:rsidRDefault="00F603E0">
      <w:pPr>
        <w:rPr>
          <w:rFonts w:ascii="Garamond" w:hAnsi="Garamond"/>
          <w:sz w:val="24"/>
          <w:szCs w:val="24"/>
        </w:rPr>
      </w:pPr>
      <w:r>
        <w:rPr>
          <w:rFonts w:ascii="Garamond" w:hAnsi="Garamond"/>
          <w:sz w:val="24"/>
          <w:szCs w:val="24"/>
        </w:rPr>
        <w:t>Manganese is noted in APDES permits for a variety of industries</w:t>
      </w:r>
      <w:r w:rsidR="000A1BBB">
        <w:rPr>
          <w:rFonts w:ascii="Garamond" w:hAnsi="Garamond"/>
          <w:sz w:val="24"/>
          <w:szCs w:val="24"/>
        </w:rPr>
        <w:t xml:space="preserve">. </w:t>
      </w:r>
      <w:r w:rsidR="00426478" w:rsidRPr="00426478">
        <w:rPr>
          <w:rFonts w:ascii="Garamond" w:hAnsi="Garamond"/>
          <w:sz w:val="24"/>
          <w:szCs w:val="24"/>
        </w:rPr>
        <w:t xml:space="preserve">As with copper, manganese is a metal which has human health criteria assigned to it in Alaska regulation but is not currently being proposed for update by EPA. This does not absolve Alaska from applying the updated EPA exposure values when developing site specific criteria. </w:t>
      </w:r>
    </w:p>
    <w:p w14:paraId="43472552" w14:textId="0A07788E" w:rsidR="00944EB9" w:rsidRDefault="000A1BBB" w:rsidP="000C7DF5">
      <w:pPr>
        <w:pStyle w:val="Heading2"/>
        <w:tabs>
          <w:tab w:val="left" w:pos="3855"/>
        </w:tabs>
      </w:pPr>
      <w:r>
        <w:t>Mercury/</w:t>
      </w:r>
      <w:r w:rsidR="00E61A5F" w:rsidRPr="00426478">
        <w:t>Methylmercury</w:t>
      </w:r>
      <w:r w:rsidR="000C7DF5">
        <w:tab/>
      </w:r>
    </w:p>
    <w:p w14:paraId="5BA8960F" w14:textId="5461181B" w:rsidR="000A1BBB" w:rsidRDefault="000A1BBB">
      <w:pPr>
        <w:rPr>
          <w:rFonts w:ascii="Garamond" w:hAnsi="Garamond"/>
          <w:sz w:val="24"/>
          <w:szCs w:val="24"/>
        </w:rPr>
      </w:pPr>
      <w:r>
        <w:rPr>
          <w:rFonts w:ascii="Garamond" w:hAnsi="Garamond"/>
          <w:sz w:val="24"/>
          <w:szCs w:val="24"/>
        </w:rPr>
        <w:t xml:space="preserve">Alaska currently regulates mercury rather than methylmercury. APDES permits for mercury have been issued for a wide variety of publicly owned treatment works and industries although the vast majority applies to the petroleum industry. </w:t>
      </w:r>
    </w:p>
    <w:p w14:paraId="56235097" w14:textId="1B6F84AC" w:rsidR="00E61A5F" w:rsidRPr="00426478" w:rsidRDefault="00426478">
      <w:pPr>
        <w:rPr>
          <w:rFonts w:ascii="Garamond" w:hAnsi="Garamond"/>
          <w:sz w:val="24"/>
          <w:szCs w:val="24"/>
        </w:rPr>
      </w:pPr>
      <w:r>
        <w:rPr>
          <w:rFonts w:ascii="Garamond" w:hAnsi="Garamond"/>
          <w:sz w:val="24"/>
          <w:szCs w:val="24"/>
        </w:rPr>
        <w:t xml:space="preserve">Alaska </w:t>
      </w:r>
      <w:r w:rsidR="00FF24C3">
        <w:rPr>
          <w:rFonts w:ascii="Garamond" w:hAnsi="Garamond"/>
          <w:sz w:val="24"/>
          <w:szCs w:val="24"/>
        </w:rPr>
        <w:t>has yet to</w:t>
      </w:r>
      <w:r w:rsidR="00E61A5F" w:rsidRPr="00426478">
        <w:rPr>
          <w:rFonts w:ascii="Garamond" w:hAnsi="Garamond"/>
          <w:sz w:val="24"/>
          <w:szCs w:val="24"/>
        </w:rPr>
        <w:t xml:space="preserve"> a</w:t>
      </w:r>
      <w:r w:rsidR="00FF24C3">
        <w:rPr>
          <w:rFonts w:ascii="Garamond" w:hAnsi="Garamond"/>
          <w:sz w:val="24"/>
          <w:szCs w:val="24"/>
        </w:rPr>
        <w:t>dopt EPA-recommended</w:t>
      </w:r>
      <w:r w:rsidR="00E61A5F" w:rsidRPr="00426478">
        <w:rPr>
          <w:rFonts w:ascii="Garamond" w:hAnsi="Garamond"/>
          <w:sz w:val="24"/>
          <w:szCs w:val="24"/>
        </w:rPr>
        <w:t xml:space="preserve"> methylmercury criteria. </w:t>
      </w:r>
      <w:r>
        <w:rPr>
          <w:rFonts w:ascii="Garamond" w:hAnsi="Garamond"/>
          <w:sz w:val="24"/>
          <w:szCs w:val="24"/>
        </w:rPr>
        <w:t xml:space="preserve">This </w:t>
      </w:r>
      <w:r w:rsidR="00FF24C3">
        <w:rPr>
          <w:rFonts w:ascii="Garamond" w:hAnsi="Garamond"/>
          <w:sz w:val="24"/>
          <w:szCs w:val="24"/>
        </w:rPr>
        <w:t>is a COC</w:t>
      </w:r>
      <w:r>
        <w:rPr>
          <w:rFonts w:ascii="Garamond" w:hAnsi="Garamond"/>
          <w:sz w:val="24"/>
          <w:szCs w:val="24"/>
        </w:rPr>
        <w:t xml:space="preserve"> to Alaska as it has been noted in varying concentrations in </w:t>
      </w:r>
      <w:r w:rsidR="00FF24C3">
        <w:rPr>
          <w:rFonts w:ascii="Garamond" w:hAnsi="Garamond"/>
          <w:sz w:val="24"/>
          <w:szCs w:val="24"/>
        </w:rPr>
        <w:t>fish tissue around the state</w:t>
      </w:r>
      <w:r>
        <w:rPr>
          <w:rFonts w:ascii="Garamond" w:hAnsi="Garamond"/>
          <w:sz w:val="24"/>
          <w:szCs w:val="24"/>
        </w:rPr>
        <w:t xml:space="preserve"> </w:t>
      </w:r>
      <w:r w:rsidR="00926BAD">
        <w:rPr>
          <w:rFonts w:ascii="Garamond" w:hAnsi="Garamond"/>
          <w:sz w:val="24"/>
          <w:szCs w:val="24"/>
        </w:rPr>
        <w:t xml:space="preserve">yet </w:t>
      </w:r>
      <w:r w:rsidR="00FF24C3">
        <w:rPr>
          <w:rFonts w:ascii="Garamond" w:hAnsi="Garamond"/>
          <w:sz w:val="24"/>
          <w:szCs w:val="24"/>
        </w:rPr>
        <w:t>not sourced within Alaska</w:t>
      </w:r>
      <w:r w:rsidR="00926BAD">
        <w:rPr>
          <w:rFonts w:ascii="Garamond" w:hAnsi="Garamond"/>
          <w:sz w:val="24"/>
          <w:szCs w:val="24"/>
        </w:rPr>
        <w:t xml:space="preserve">. </w:t>
      </w:r>
      <w:r w:rsidR="00FF24C3">
        <w:rPr>
          <w:rFonts w:ascii="Garamond" w:hAnsi="Garamond"/>
          <w:sz w:val="24"/>
          <w:szCs w:val="24"/>
        </w:rPr>
        <w:t>The testing of fish tissue rather than in water column samples will require new permitting and compliance monitoring requirements to be developed. T</w:t>
      </w:r>
      <w:r w:rsidR="00926BAD">
        <w:rPr>
          <w:rFonts w:ascii="Garamond" w:hAnsi="Garamond"/>
          <w:sz w:val="24"/>
          <w:szCs w:val="24"/>
        </w:rPr>
        <w:t xml:space="preserve">he proposed HHC </w:t>
      </w:r>
      <w:r w:rsidR="00FF24C3">
        <w:rPr>
          <w:rFonts w:ascii="Garamond" w:hAnsi="Garamond"/>
          <w:sz w:val="24"/>
          <w:szCs w:val="24"/>
        </w:rPr>
        <w:t>are</w:t>
      </w:r>
      <w:r w:rsidR="00926BAD">
        <w:rPr>
          <w:rFonts w:ascii="Garamond" w:hAnsi="Garamond"/>
          <w:sz w:val="24"/>
          <w:szCs w:val="24"/>
        </w:rPr>
        <w:t xml:space="preserve"> likely exceed natural concentrations of methylmercury </w:t>
      </w:r>
      <w:r w:rsidR="00FF24C3">
        <w:rPr>
          <w:rFonts w:ascii="Garamond" w:hAnsi="Garamond"/>
          <w:sz w:val="24"/>
          <w:szCs w:val="24"/>
        </w:rPr>
        <w:t xml:space="preserve">in fish tissue </w:t>
      </w:r>
      <w:r w:rsidR="00926BAD">
        <w:rPr>
          <w:rFonts w:ascii="Garamond" w:hAnsi="Garamond"/>
          <w:sz w:val="24"/>
          <w:szCs w:val="24"/>
        </w:rPr>
        <w:t>in many locations and will require the development of TMDLs and/or statewi</w:t>
      </w:r>
      <w:r w:rsidR="00FF24C3">
        <w:rPr>
          <w:rFonts w:ascii="Garamond" w:hAnsi="Garamond"/>
          <w:sz w:val="24"/>
          <w:szCs w:val="24"/>
        </w:rPr>
        <w:t xml:space="preserve">de variances. </w:t>
      </w:r>
    </w:p>
    <w:p w14:paraId="23D788D3" w14:textId="77777777" w:rsidR="004B1200" w:rsidRDefault="00E61A5F" w:rsidP="00944EB9">
      <w:pPr>
        <w:pStyle w:val="Heading2"/>
      </w:pPr>
      <w:r w:rsidRPr="00426478">
        <w:t>Nickel</w:t>
      </w:r>
    </w:p>
    <w:p w14:paraId="1EA8C392" w14:textId="05B9FFD1" w:rsidR="00926BAD" w:rsidRPr="00926BAD" w:rsidRDefault="00926BAD">
      <w:pPr>
        <w:rPr>
          <w:rFonts w:ascii="Garamond" w:hAnsi="Garamond"/>
          <w:sz w:val="24"/>
          <w:szCs w:val="24"/>
        </w:rPr>
      </w:pPr>
      <w:r>
        <w:rPr>
          <w:rFonts w:ascii="Garamond" w:hAnsi="Garamond"/>
          <w:sz w:val="24"/>
          <w:szCs w:val="24"/>
        </w:rPr>
        <w:t xml:space="preserve">Nickel is a naturally occurring metal with HHC assigned yet </w:t>
      </w:r>
      <w:r w:rsidR="00890FFD">
        <w:rPr>
          <w:rFonts w:ascii="Garamond" w:hAnsi="Garamond"/>
          <w:sz w:val="24"/>
          <w:szCs w:val="24"/>
        </w:rPr>
        <w:t xml:space="preserve">not </w:t>
      </w:r>
      <w:r>
        <w:rPr>
          <w:rFonts w:ascii="Garamond" w:hAnsi="Garamond"/>
          <w:sz w:val="24"/>
          <w:szCs w:val="24"/>
        </w:rPr>
        <w:t xml:space="preserve">updated as part of the EPA 2015 recommended criteria. </w:t>
      </w:r>
      <w:r w:rsidR="000A1BBB">
        <w:rPr>
          <w:rFonts w:ascii="Garamond" w:hAnsi="Garamond"/>
          <w:sz w:val="24"/>
          <w:szCs w:val="24"/>
        </w:rPr>
        <w:t xml:space="preserve">Nickel is present in certain publicly owned treatment works and mining APDES permits. </w:t>
      </w:r>
      <w:r w:rsidR="0084575C">
        <w:rPr>
          <w:rFonts w:ascii="Garamond" w:hAnsi="Garamond"/>
          <w:sz w:val="24"/>
          <w:szCs w:val="24"/>
        </w:rPr>
        <w:t>Nickel would be required to apply updated HHC exposure values should site-specific criteria be proposed.</w:t>
      </w:r>
    </w:p>
    <w:p w14:paraId="4B63855D" w14:textId="2F9C98EC" w:rsidR="004B1200" w:rsidRPr="00944EB9" w:rsidRDefault="004B1200" w:rsidP="00944EB9">
      <w:pPr>
        <w:pStyle w:val="Heading2"/>
      </w:pPr>
      <w:r w:rsidRPr="00944EB9">
        <w:t>Polychlorinated Biphenyls</w:t>
      </w:r>
      <w:r w:rsidR="00292489">
        <w:t xml:space="preserve"> (PCBs)</w:t>
      </w:r>
    </w:p>
    <w:p w14:paraId="44002C02" w14:textId="402D680F" w:rsidR="00926BAD" w:rsidRPr="00926BAD" w:rsidRDefault="00A60B7C">
      <w:pPr>
        <w:rPr>
          <w:rFonts w:ascii="Garamond" w:hAnsi="Garamond"/>
          <w:sz w:val="24"/>
          <w:szCs w:val="24"/>
        </w:rPr>
      </w:pPr>
      <w:r>
        <w:rPr>
          <w:rFonts w:ascii="Garamond" w:hAnsi="Garamond"/>
          <w:sz w:val="24"/>
          <w:szCs w:val="24"/>
        </w:rPr>
        <w:t>PCBs are memb</w:t>
      </w:r>
      <w:r w:rsidR="00926BAD">
        <w:rPr>
          <w:rFonts w:ascii="Garamond" w:hAnsi="Garamond"/>
          <w:sz w:val="24"/>
          <w:szCs w:val="24"/>
        </w:rPr>
        <w:t xml:space="preserve">ers of the group of persistent organic pollutants that are both toxic and persistent in the environment. </w:t>
      </w:r>
      <w:r w:rsidR="00292489">
        <w:rPr>
          <w:rFonts w:ascii="Garamond" w:hAnsi="Garamond"/>
          <w:sz w:val="24"/>
          <w:szCs w:val="24"/>
        </w:rPr>
        <w:t xml:space="preserve">PCBs are permitted in select </w:t>
      </w:r>
      <w:proofErr w:type="spellStart"/>
      <w:r w:rsidR="00292489">
        <w:rPr>
          <w:rFonts w:ascii="Garamond" w:hAnsi="Garamond"/>
          <w:sz w:val="24"/>
          <w:szCs w:val="24"/>
        </w:rPr>
        <w:t>powerplant</w:t>
      </w:r>
      <w:proofErr w:type="spellEnd"/>
      <w:r w:rsidR="00292489">
        <w:rPr>
          <w:rFonts w:ascii="Garamond" w:hAnsi="Garamond"/>
          <w:sz w:val="24"/>
          <w:szCs w:val="24"/>
        </w:rPr>
        <w:t xml:space="preserve"> discharges. </w:t>
      </w:r>
      <w:r w:rsidR="00926BAD">
        <w:rPr>
          <w:rFonts w:ascii="Garamond" w:hAnsi="Garamond"/>
          <w:sz w:val="24"/>
          <w:szCs w:val="24"/>
        </w:rPr>
        <w:t xml:space="preserve">These chemicals have been found in marine mammals in elevated </w:t>
      </w:r>
      <w:r>
        <w:rPr>
          <w:rFonts w:ascii="Garamond" w:hAnsi="Garamond"/>
          <w:sz w:val="24"/>
          <w:szCs w:val="24"/>
        </w:rPr>
        <w:t>concentrations</w:t>
      </w:r>
      <w:r w:rsidR="00926BAD">
        <w:rPr>
          <w:rFonts w:ascii="Garamond" w:hAnsi="Garamond"/>
          <w:sz w:val="24"/>
          <w:szCs w:val="24"/>
        </w:rPr>
        <w:t xml:space="preserve"> yet </w:t>
      </w:r>
      <w:r w:rsidR="003414EE">
        <w:rPr>
          <w:rFonts w:ascii="Garamond" w:hAnsi="Garamond"/>
          <w:sz w:val="24"/>
          <w:szCs w:val="24"/>
        </w:rPr>
        <w:t xml:space="preserve">are not actively sourced in Alaska outside of active contaminated sites. </w:t>
      </w:r>
      <w:r w:rsidR="00926BAD">
        <w:rPr>
          <w:rFonts w:ascii="Garamond" w:hAnsi="Garamond"/>
          <w:sz w:val="24"/>
          <w:szCs w:val="24"/>
        </w:rPr>
        <w:t xml:space="preserve"> </w:t>
      </w:r>
    </w:p>
    <w:p w14:paraId="55A51FCB" w14:textId="77777777" w:rsidR="004B1200" w:rsidRPr="00944EB9" w:rsidRDefault="004B1200" w:rsidP="00944EB9">
      <w:pPr>
        <w:pStyle w:val="Heading2"/>
      </w:pPr>
      <w:r w:rsidRPr="00944EB9">
        <w:t>Selenium</w:t>
      </w:r>
    </w:p>
    <w:p w14:paraId="3AC18B22" w14:textId="1AC5C7DB" w:rsidR="003414EE" w:rsidRPr="003414EE" w:rsidRDefault="003414EE">
      <w:pPr>
        <w:rPr>
          <w:rFonts w:ascii="Garamond" w:hAnsi="Garamond"/>
          <w:sz w:val="24"/>
          <w:szCs w:val="24"/>
        </w:rPr>
      </w:pPr>
      <w:r>
        <w:rPr>
          <w:rFonts w:ascii="Garamond" w:hAnsi="Garamond"/>
          <w:sz w:val="24"/>
          <w:szCs w:val="24"/>
        </w:rPr>
        <w:t xml:space="preserve">Selenium is a naturally occurring metal with HHC assigned yet not updated as part of the EPA 2015 recommended criteria. </w:t>
      </w:r>
      <w:r w:rsidR="00292489">
        <w:rPr>
          <w:rFonts w:ascii="Garamond" w:hAnsi="Garamond"/>
          <w:sz w:val="24"/>
          <w:szCs w:val="24"/>
        </w:rPr>
        <w:t xml:space="preserve">Selenium is present in certain publicly owned treatment works and mining APDES permits. </w:t>
      </w:r>
      <w:r>
        <w:rPr>
          <w:rFonts w:ascii="Garamond" w:hAnsi="Garamond"/>
          <w:sz w:val="24"/>
          <w:szCs w:val="24"/>
        </w:rPr>
        <w:t xml:space="preserve">Selenium would be required to apply updated HHC exposure values should site-specific criteria be proposed. </w:t>
      </w:r>
    </w:p>
    <w:p w14:paraId="3A6EBD6D" w14:textId="77777777" w:rsidR="004B1200" w:rsidRPr="00944EB9" w:rsidRDefault="004B1200" w:rsidP="00944EB9">
      <w:pPr>
        <w:pStyle w:val="Heading2"/>
      </w:pPr>
      <w:r w:rsidRPr="00944EB9">
        <w:t>Zinc</w:t>
      </w:r>
    </w:p>
    <w:p w14:paraId="4565C5B4" w14:textId="73CC69FE" w:rsidR="00890FFD" w:rsidRPr="00426478" w:rsidRDefault="00890FFD">
      <w:pPr>
        <w:rPr>
          <w:rFonts w:ascii="Garamond" w:hAnsi="Garamond"/>
          <w:sz w:val="24"/>
          <w:szCs w:val="24"/>
          <w:u w:val="single"/>
        </w:rPr>
      </w:pPr>
      <w:r>
        <w:rPr>
          <w:rFonts w:ascii="Garamond" w:hAnsi="Garamond"/>
          <w:sz w:val="24"/>
          <w:szCs w:val="24"/>
        </w:rPr>
        <w:t>Zinc is a naturally occurring metal with HHC assigned yet not updated as part of the EPA 2015 recommended criteria.</w:t>
      </w:r>
      <w:r w:rsidR="00F603E0" w:rsidRPr="00F603E0">
        <w:rPr>
          <w:rFonts w:ascii="Garamond" w:hAnsi="Garamond"/>
          <w:sz w:val="24"/>
          <w:szCs w:val="24"/>
        </w:rPr>
        <w:t xml:space="preserve"> </w:t>
      </w:r>
      <w:r w:rsidR="00F603E0">
        <w:rPr>
          <w:rFonts w:ascii="Garamond" w:hAnsi="Garamond"/>
          <w:sz w:val="24"/>
          <w:szCs w:val="24"/>
        </w:rPr>
        <w:t>Zinc would be required to apply updated HHC exposure values should site-specific criteria be proposed.</w:t>
      </w:r>
      <w:r>
        <w:rPr>
          <w:rFonts w:ascii="Garamond" w:hAnsi="Garamond"/>
          <w:sz w:val="24"/>
          <w:szCs w:val="24"/>
        </w:rPr>
        <w:t xml:space="preserve"> </w:t>
      </w:r>
      <w:r w:rsidR="00F23E6A">
        <w:rPr>
          <w:rFonts w:ascii="Garamond" w:hAnsi="Garamond"/>
          <w:sz w:val="24"/>
          <w:szCs w:val="24"/>
        </w:rPr>
        <w:t xml:space="preserve">Zinc is present in a wide range of different sectors ranging from </w:t>
      </w:r>
      <w:r w:rsidR="00F603E0">
        <w:rPr>
          <w:rFonts w:ascii="Garamond" w:hAnsi="Garamond"/>
          <w:sz w:val="24"/>
          <w:szCs w:val="24"/>
        </w:rPr>
        <w:t>publicly owned treatment works</w:t>
      </w:r>
      <w:r w:rsidR="00F23E6A">
        <w:rPr>
          <w:rFonts w:ascii="Garamond" w:hAnsi="Garamond"/>
          <w:sz w:val="24"/>
          <w:szCs w:val="24"/>
        </w:rPr>
        <w:t xml:space="preserve"> to fish oil manufacturing. </w:t>
      </w:r>
    </w:p>
    <w:p w14:paraId="6C5E72B0" w14:textId="77777777" w:rsidR="004B1200" w:rsidRPr="00944EB9" w:rsidRDefault="004B1200" w:rsidP="00944EB9">
      <w:pPr>
        <w:pStyle w:val="Heading2"/>
      </w:pPr>
      <w:r w:rsidRPr="00944EB9">
        <w:t>2,3,7,8 TCDD (Dioxin)</w:t>
      </w:r>
    </w:p>
    <w:p w14:paraId="7CCBFCAA" w14:textId="57F6ED03" w:rsidR="00DD25FC" w:rsidRPr="00944EB9" w:rsidRDefault="00F23E6A">
      <w:pPr>
        <w:rPr>
          <w:rFonts w:ascii="Garamond" w:hAnsi="Garamond"/>
          <w:sz w:val="24"/>
          <w:szCs w:val="24"/>
        </w:rPr>
      </w:pPr>
      <w:r>
        <w:rPr>
          <w:rFonts w:ascii="Garamond" w:hAnsi="Garamond"/>
          <w:sz w:val="24"/>
          <w:szCs w:val="24"/>
        </w:rPr>
        <w:t xml:space="preserve">Dioxin is </w:t>
      </w:r>
      <w:r w:rsidR="003673AB">
        <w:rPr>
          <w:rFonts w:ascii="Garamond" w:hAnsi="Garamond"/>
          <w:sz w:val="24"/>
          <w:szCs w:val="24"/>
        </w:rPr>
        <w:t xml:space="preserve">permitted </w:t>
      </w:r>
      <w:r w:rsidR="00F168C4">
        <w:rPr>
          <w:rFonts w:ascii="Garamond" w:hAnsi="Garamond"/>
          <w:sz w:val="24"/>
          <w:szCs w:val="24"/>
        </w:rPr>
        <w:t xml:space="preserve">for discharge into surface waters </w:t>
      </w:r>
      <w:r w:rsidR="003673AB">
        <w:rPr>
          <w:rFonts w:ascii="Garamond" w:hAnsi="Garamond"/>
          <w:sz w:val="24"/>
          <w:szCs w:val="24"/>
        </w:rPr>
        <w:t>in a single instance</w:t>
      </w:r>
      <w:r>
        <w:rPr>
          <w:rFonts w:ascii="Garamond" w:hAnsi="Garamond"/>
          <w:sz w:val="24"/>
          <w:szCs w:val="24"/>
        </w:rPr>
        <w:t xml:space="preserve"> (Petroleum Refining). Dioxin is a byproduct of the refining process. </w:t>
      </w:r>
      <w:r w:rsidR="00CB4166">
        <w:rPr>
          <w:rFonts w:ascii="Garamond" w:hAnsi="Garamond"/>
          <w:sz w:val="24"/>
          <w:szCs w:val="24"/>
        </w:rPr>
        <w:t xml:space="preserve">Dioxin has been noted as a COC by </w:t>
      </w:r>
      <w:r w:rsidR="0084575C">
        <w:rPr>
          <w:rFonts w:ascii="Garamond" w:hAnsi="Garamond"/>
          <w:sz w:val="24"/>
          <w:szCs w:val="24"/>
        </w:rPr>
        <w:t xml:space="preserve">the contaminated sites program. EPA is not proposing updates to this </w:t>
      </w:r>
      <w:r w:rsidR="00F168C4">
        <w:rPr>
          <w:rFonts w:ascii="Garamond" w:hAnsi="Garamond"/>
          <w:sz w:val="24"/>
          <w:szCs w:val="24"/>
        </w:rPr>
        <w:t>chemical</w:t>
      </w:r>
      <w:r w:rsidR="0084575C">
        <w:rPr>
          <w:rFonts w:ascii="Garamond" w:hAnsi="Garamond"/>
          <w:sz w:val="24"/>
          <w:szCs w:val="24"/>
        </w:rPr>
        <w:t xml:space="preserve"> as part of the 2015 process but may do so in the future. </w:t>
      </w:r>
    </w:p>
    <w:p w14:paraId="45D2717F" w14:textId="09585F5A" w:rsidR="00DD25FC" w:rsidRPr="00DD25FC" w:rsidRDefault="000A1BBB" w:rsidP="00944EB9">
      <w:pPr>
        <w:pStyle w:val="Heading2"/>
      </w:pPr>
      <w:r>
        <w:t>Example</w:t>
      </w:r>
      <w:r w:rsidR="00DA7680">
        <w:t xml:space="preserve"> of</w:t>
      </w:r>
      <w:r>
        <w:t xml:space="preserve"> </w:t>
      </w:r>
      <w:r w:rsidR="00DA7680">
        <w:t>permitting issues that may occur as a result of adoption of certain revised HHC values</w:t>
      </w:r>
    </w:p>
    <w:p w14:paraId="2E2387D8" w14:textId="0C8BBC55" w:rsidR="0084575C" w:rsidRDefault="0084575C">
      <w:pPr>
        <w:rPr>
          <w:rFonts w:ascii="Garamond" w:hAnsi="Garamond"/>
          <w:sz w:val="24"/>
          <w:szCs w:val="24"/>
        </w:rPr>
      </w:pPr>
      <w:r>
        <w:rPr>
          <w:rFonts w:ascii="Garamond" w:hAnsi="Garamond"/>
          <w:sz w:val="24"/>
          <w:szCs w:val="24"/>
        </w:rPr>
        <w:t xml:space="preserve">Anchorage Water and </w:t>
      </w:r>
      <w:proofErr w:type="spellStart"/>
      <w:r>
        <w:rPr>
          <w:rFonts w:ascii="Garamond" w:hAnsi="Garamond"/>
          <w:sz w:val="24"/>
          <w:szCs w:val="24"/>
        </w:rPr>
        <w:t>Waterwater</w:t>
      </w:r>
      <w:proofErr w:type="spellEnd"/>
      <w:r>
        <w:rPr>
          <w:rFonts w:ascii="Garamond" w:hAnsi="Garamond"/>
          <w:sz w:val="24"/>
          <w:szCs w:val="24"/>
        </w:rPr>
        <w:t xml:space="preserve"> Utility</w:t>
      </w:r>
      <w:r w:rsidR="008B237D">
        <w:rPr>
          <w:rFonts w:ascii="Garamond" w:hAnsi="Garamond"/>
          <w:sz w:val="24"/>
          <w:szCs w:val="24"/>
        </w:rPr>
        <w:t xml:space="preserve"> (AWWU)</w:t>
      </w:r>
      <w:r>
        <w:rPr>
          <w:rFonts w:ascii="Garamond" w:hAnsi="Garamond"/>
          <w:sz w:val="24"/>
          <w:szCs w:val="24"/>
        </w:rPr>
        <w:t xml:space="preserve"> responded to an informal DEC survey regarding </w:t>
      </w:r>
      <w:r w:rsidR="00CA7BA1">
        <w:rPr>
          <w:rFonts w:ascii="Garamond" w:hAnsi="Garamond"/>
          <w:sz w:val="24"/>
          <w:szCs w:val="24"/>
        </w:rPr>
        <w:t>chemical</w:t>
      </w:r>
      <w:r>
        <w:rPr>
          <w:rFonts w:ascii="Garamond" w:hAnsi="Garamond"/>
          <w:sz w:val="24"/>
          <w:szCs w:val="24"/>
        </w:rPr>
        <w:t xml:space="preserve"> with HHC that could be of concern to the utility. AWWU was targeted due to the size of the facility and monitoring requirements. AWWU noted the following </w:t>
      </w:r>
      <w:r w:rsidR="00CA7BA1">
        <w:rPr>
          <w:rFonts w:ascii="Garamond" w:hAnsi="Garamond"/>
          <w:sz w:val="24"/>
          <w:szCs w:val="24"/>
        </w:rPr>
        <w:t>chemicals</w:t>
      </w:r>
      <w:r w:rsidR="00DA0616">
        <w:rPr>
          <w:rFonts w:ascii="Garamond" w:hAnsi="Garamond"/>
          <w:sz w:val="24"/>
          <w:szCs w:val="24"/>
        </w:rPr>
        <w:t xml:space="preserve"> due to the inability of current technology to meet the monitoring detection limits (MDL) using </w:t>
      </w:r>
      <w:r w:rsidR="00CA7BA1">
        <w:rPr>
          <w:rFonts w:ascii="Garamond" w:hAnsi="Garamond"/>
          <w:sz w:val="24"/>
          <w:szCs w:val="24"/>
        </w:rPr>
        <w:t>updated toxicology information</w:t>
      </w:r>
      <w:r w:rsidR="00DA0616">
        <w:rPr>
          <w:rFonts w:ascii="Garamond" w:hAnsi="Garamond"/>
          <w:sz w:val="24"/>
          <w:szCs w:val="24"/>
        </w:rPr>
        <w:t xml:space="preserve"> and an FCR of 175 g/day. The table also notes </w:t>
      </w:r>
      <w:r w:rsidR="00CA7BA1">
        <w:rPr>
          <w:rFonts w:ascii="Garamond" w:hAnsi="Garamond"/>
          <w:sz w:val="24"/>
          <w:szCs w:val="24"/>
        </w:rPr>
        <w:t>chemicals</w:t>
      </w:r>
      <w:r w:rsidR="00DA0616">
        <w:rPr>
          <w:rFonts w:ascii="Garamond" w:hAnsi="Garamond"/>
          <w:sz w:val="24"/>
          <w:szCs w:val="24"/>
        </w:rPr>
        <w:t xml:space="preserve"> that will require monitoring in the future but </w:t>
      </w:r>
      <w:r w:rsidR="00CA7BA1">
        <w:rPr>
          <w:rFonts w:ascii="Garamond" w:hAnsi="Garamond"/>
          <w:sz w:val="24"/>
          <w:szCs w:val="24"/>
        </w:rPr>
        <w:t xml:space="preserve">not currently monitored. This creates uncertainty as to whether the MDL is precise enough to detect their presence. </w:t>
      </w:r>
    </w:p>
    <w:p w14:paraId="5AAA3246" w14:textId="77777777" w:rsidR="001D22AF" w:rsidRPr="00DD25FC" w:rsidRDefault="001D22AF" w:rsidP="001D22AF">
      <w:pPr>
        <w:rPr>
          <w:rFonts w:ascii="Garamond" w:hAnsi="Garamond"/>
          <w:b/>
          <w:sz w:val="24"/>
          <w:szCs w:val="24"/>
        </w:rPr>
      </w:pPr>
      <w:r>
        <w:rPr>
          <w:rFonts w:ascii="Garamond" w:hAnsi="Garamond"/>
          <w:b/>
          <w:sz w:val="24"/>
          <w:szCs w:val="24"/>
        </w:rPr>
        <w:t>Table 4. AWWU permitted pollutants with HHC implementation issues</w:t>
      </w:r>
    </w:p>
    <w:tbl>
      <w:tblPr>
        <w:tblStyle w:val="TableGrid"/>
        <w:tblW w:w="0" w:type="auto"/>
        <w:tblLook w:val="04A0" w:firstRow="1" w:lastRow="0" w:firstColumn="1" w:lastColumn="0" w:noHBand="0" w:noVBand="1"/>
      </w:tblPr>
      <w:tblGrid>
        <w:gridCol w:w="4675"/>
        <w:gridCol w:w="4675"/>
      </w:tblGrid>
      <w:tr w:rsidR="001D22AF" w14:paraId="6B2B635F" w14:textId="77777777" w:rsidTr="00E22041">
        <w:tc>
          <w:tcPr>
            <w:tcW w:w="4675" w:type="dxa"/>
            <w:shd w:val="clear" w:color="auto" w:fill="E7E6E6" w:themeFill="background2"/>
          </w:tcPr>
          <w:p w14:paraId="4E579859" w14:textId="52A8B4A4" w:rsidR="001D22AF" w:rsidRPr="00DA0616" w:rsidRDefault="00AF7F1E" w:rsidP="00E22041">
            <w:pPr>
              <w:rPr>
                <w:rFonts w:ascii="Garamond" w:hAnsi="Garamond"/>
                <w:b/>
                <w:sz w:val="24"/>
                <w:szCs w:val="24"/>
              </w:rPr>
            </w:pPr>
            <w:r>
              <w:rPr>
                <w:rFonts w:ascii="Garamond" w:hAnsi="Garamond"/>
                <w:b/>
                <w:sz w:val="24"/>
                <w:szCs w:val="24"/>
              </w:rPr>
              <w:t>Chemical with HHC</w:t>
            </w:r>
            <w:r w:rsidR="001D22AF">
              <w:rPr>
                <w:rFonts w:ascii="Garamond" w:hAnsi="Garamond"/>
                <w:b/>
                <w:sz w:val="24"/>
                <w:szCs w:val="24"/>
              </w:rPr>
              <w:t>- MDL too low</w:t>
            </w:r>
          </w:p>
        </w:tc>
        <w:tc>
          <w:tcPr>
            <w:tcW w:w="4675" w:type="dxa"/>
            <w:shd w:val="clear" w:color="auto" w:fill="E7E6E6" w:themeFill="background2"/>
          </w:tcPr>
          <w:p w14:paraId="117C5DE9" w14:textId="32E2C7E9" w:rsidR="001D22AF" w:rsidRPr="00DA0616" w:rsidRDefault="00AF7F1E" w:rsidP="00C17B0C">
            <w:pPr>
              <w:rPr>
                <w:rFonts w:ascii="Garamond" w:hAnsi="Garamond"/>
                <w:b/>
                <w:sz w:val="24"/>
                <w:szCs w:val="24"/>
              </w:rPr>
            </w:pPr>
            <w:r>
              <w:rPr>
                <w:rFonts w:ascii="Garamond" w:hAnsi="Garamond"/>
                <w:b/>
                <w:sz w:val="24"/>
                <w:szCs w:val="24"/>
              </w:rPr>
              <w:t>Chemical</w:t>
            </w:r>
            <w:r w:rsidR="001D22AF" w:rsidRPr="00DA0616">
              <w:rPr>
                <w:rFonts w:ascii="Garamond" w:hAnsi="Garamond"/>
                <w:b/>
                <w:sz w:val="24"/>
                <w:szCs w:val="24"/>
              </w:rPr>
              <w:t xml:space="preserve"> </w:t>
            </w:r>
            <w:r w:rsidR="00C17B0C">
              <w:rPr>
                <w:rFonts w:ascii="Garamond" w:hAnsi="Garamond"/>
                <w:b/>
                <w:sz w:val="24"/>
                <w:szCs w:val="24"/>
              </w:rPr>
              <w:t>with HHC-</w:t>
            </w:r>
            <w:r w:rsidR="001D22AF" w:rsidRPr="00DA0616">
              <w:rPr>
                <w:rFonts w:ascii="Garamond" w:hAnsi="Garamond"/>
                <w:b/>
                <w:sz w:val="24"/>
                <w:szCs w:val="24"/>
              </w:rPr>
              <w:t xml:space="preserve"> Unknown </w:t>
            </w:r>
            <w:r w:rsidR="00C17B0C">
              <w:rPr>
                <w:rFonts w:ascii="Garamond" w:hAnsi="Garamond"/>
                <w:b/>
                <w:sz w:val="24"/>
                <w:szCs w:val="24"/>
              </w:rPr>
              <w:t>if present/MDL?</w:t>
            </w:r>
            <w:r>
              <w:rPr>
                <w:rFonts w:ascii="Garamond" w:hAnsi="Garamond"/>
                <w:b/>
                <w:sz w:val="24"/>
                <w:szCs w:val="24"/>
              </w:rPr>
              <w:t xml:space="preserve"> </w:t>
            </w:r>
          </w:p>
        </w:tc>
      </w:tr>
      <w:tr w:rsidR="001D22AF" w14:paraId="243BCD25" w14:textId="77777777" w:rsidTr="00E22041">
        <w:tc>
          <w:tcPr>
            <w:tcW w:w="4675" w:type="dxa"/>
          </w:tcPr>
          <w:p w14:paraId="7A902866" w14:textId="77777777" w:rsidR="001D22AF" w:rsidRDefault="001D22AF" w:rsidP="00E22041">
            <w:pPr>
              <w:rPr>
                <w:rFonts w:ascii="Garamond" w:hAnsi="Garamond"/>
                <w:sz w:val="24"/>
                <w:szCs w:val="24"/>
              </w:rPr>
            </w:pPr>
            <w:r w:rsidRPr="00AF7F1E">
              <w:rPr>
                <w:rFonts w:ascii="Garamond" w:hAnsi="Garamond"/>
                <w:color w:val="C45911" w:themeColor="accent2" w:themeShade="BF"/>
                <w:sz w:val="24"/>
                <w:szCs w:val="24"/>
              </w:rPr>
              <w:t>Aldrin</w:t>
            </w:r>
          </w:p>
        </w:tc>
        <w:tc>
          <w:tcPr>
            <w:tcW w:w="4675" w:type="dxa"/>
          </w:tcPr>
          <w:p w14:paraId="076AB8AF" w14:textId="59BCABDE" w:rsidR="001D22AF" w:rsidRDefault="001D22AF" w:rsidP="00E22041">
            <w:pPr>
              <w:rPr>
                <w:rFonts w:ascii="Garamond" w:hAnsi="Garamond"/>
                <w:sz w:val="24"/>
                <w:szCs w:val="24"/>
              </w:rPr>
            </w:pPr>
            <w:r>
              <w:rPr>
                <w:rFonts w:ascii="Garamond" w:hAnsi="Garamond"/>
                <w:sz w:val="24"/>
                <w:szCs w:val="24"/>
              </w:rPr>
              <w:t>Alpha-BHC</w:t>
            </w:r>
            <w:r w:rsidR="00AF7F1E">
              <w:rPr>
                <w:rFonts w:ascii="Garamond" w:hAnsi="Garamond"/>
                <w:sz w:val="24"/>
                <w:szCs w:val="24"/>
              </w:rPr>
              <w:t>*</w:t>
            </w:r>
          </w:p>
        </w:tc>
      </w:tr>
      <w:tr w:rsidR="001D22AF" w14:paraId="273312C1" w14:textId="77777777" w:rsidTr="00E22041">
        <w:tc>
          <w:tcPr>
            <w:tcW w:w="4675" w:type="dxa"/>
          </w:tcPr>
          <w:p w14:paraId="2539C76E" w14:textId="7581F2D4" w:rsidR="001D22AF" w:rsidRDefault="001D22AF" w:rsidP="00E22041">
            <w:pPr>
              <w:rPr>
                <w:rFonts w:ascii="Garamond" w:hAnsi="Garamond"/>
                <w:sz w:val="24"/>
                <w:szCs w:val="24"/>
              </w:rPr>
            </w:pPr>
            <w:r>
              <w:rPr>
                <w:rFonts w:ascii="Garamond" w:hAnsi="Garamond"/>
                <w:sz w:val="24"/>
                <w:szCs w:val="24"/>
              </w:rPr>
              <w:t>Benzidine</w:t>
            </w:r>
            <w:r w:rsidR="00AF7F1E">
              <w:rPr>
                <w:rFonts w:ascii="Garamond" w:hAnsi="Garamond"/>
                <w:sz w:val="24"/>
                <w:szCs w:val="24"/>
              </w:rPr>
              <w:t>*</w:t>
            </w:r>
          </w:p>
        </w:tc>
        <w:tc>
          <w:tcPr>
            <w:tcW w:w="4675" w:type="dxa"/>
          </w:tcPr>
          <w:p w14:paraId="34A48946" w14:textId="2D26E1D4" w:rsidR="001D22AF" w:rsidRDefault="001D22AF" w:rsidP="00E22041">
            <w:pPr>
              <w:rPr>
                <w:rFonts w:ascii="Garamond" w:hAnsi="Garamond"/>
                <w:sz w:val="24"/>
                <w:szCs w:val="24"/>
              </w:rPr>
            </w:pPr>
            <w:r>
              <w:rPr>
                <w:rFonts w:ascii="Garamond" w:hAnsi="Garamond"/>
                <w:sz w:val="24"/>
                <w:szCs w:val="24"/>
              </w:rPr>
              <w:t>Beta BHC</w:t>
            </w:r>
            <w:r w:rsidR="00AF7F1E">
              <w:rPr>
                <w:rFonts w:ascii="Garamond" w:hAnsi="Garamond"/>
                <w:sz w:val="24"/>
                <w:szCs w:val="24"/>
              </w:rPr>
              <w:t>*</w:t>
            </w:r>
          </w:p>
        </w:tc>
      </w:tr>
      <w:tr w:rsidR="001D22AF" w14:paraId="6E45E758" w14:textId="77777777" w:rsidTr="00E22041">
        <w:tc>
          <w:tcPr>
            <w:tcW w:w="4675" w:type="dxa"/>
          </w:tcPr>
          <w:p w14:paraId="6D634529" w14:textId="6D6A52FF" w:rsidR="001D22AF" w:rsidRDefault="001D22AF" w:rsidP="00E22041">
            <w:pPr>
              <w:rPr>
                <w:rFonts w:ascii="Garamond" w:hAnsi="Garamond"/>
                <w:sz w:val="24"/>
                <w:szCs w:val="24"/>
              </w:rPr>
            </w:pPr>
            <w:r w:rsidRPr="00AF7F1E">
              <w:rPr>
                <w:rFonts w:ascii="Garamond" w:hAnsi="Garamond"/>
                <w:color w:val="C45911" w:themeColor="accent2" w:themeShade="BF"/>
                <w:sz w:val="24"/>
                <w:szCs w:val="24"/>
              </w:rPr>
              <w:t>Chlordane</w:t>
            </w:r>
            <w:r w:rsidR="00AF7F1E" w:rsidRPr="00AF7F1E">
              <w:rPr>
                <w:rFonts w:ascii="Garamond" w:hAnsi="Garamond"/>
                <w:sz w:val="24"/>
                <w:szCs w:val="24"/>
              </w:rPr>
              <w:t>*</w:t>
            </w:r>
          </w:p>
        </w:tc>
        <w:tc>
          <w:tcPr>
            <w:tcW w:w="4675" w:type="dxa"/>
          </w:tcPr>
          <w:p w14:paraId="146127F0" w14:textId="77777777" w:rsidR="001D22AF" w:rsidRDefault="001D22AF" w:rsidP="00E22041">
            <w:pPr>
              <w:rPr>
                <w:rFonts w:ascii="Garamond" w:hAnsi="Garamond"/>
                <w:sz w:val="24"/>
                <w:szCs w:val="24"/>
              </w:rPr>
            </w:pPr>
            <w:r>
              <w:rPr>
                <w:rFonts w:ascii="Garamond" w:hAnsi="Garamond"/>
                <w:sz w:val="24"/>
                <w:szCs w:val="24"/>
              </w:rPr>
              <w:t>Bis (Chloromethyl) Ether</w:t>
            </w:r>
          </w:p>
        </w:tc>
      </w:tr>
      <w:tr w:rsidR="001D22AF" w14:paraId="29F4E784" w14:textId="77777777" w:rsidTr="00E22041">
        <w:tc>
          <w:tcPr>
            <w:tcW w:w="4675" w:type="dxa"/>
          </w:tcPr>
          <w:p w14:paraId="0AC90DEA" w14:textId="154DB810" w:rsidR="001D22AF" w:rsidRDefault="001D22AF" w:rsidP="00E22041">
            <w:pPr>
              <w:rPr>
                <w:rFonts w:ascii="Garamond" w:hAnsi="Garamond"/>
                <w:sz w:val="24"/>
                <w:szCs w:val="24"/>
              </w:rPr>
            </w:pPr>
            <w:proofErr w:type="spellStart"/>
            <w:r>
              <w:rPr>
                <w:rFonts w:ascii="Garamond" w:hAnsi="Garamond"/>
                <w:sz w:val="24"/>
                <w:szCs w:val="24"/>
              </w:rPr>
              <w:t>Dibenzo</w:t>
            </w:r>
            <w:proofErr w:type="spellEnd"/>
            <w:r>
              <w:rPr>
                <w:rFonts w:ascii="Garamond" w:hAnsi="Garamond"/>
                <w:sz w:val="24"/>
                <w:szCs w:val="24"/>
              </w:rPr>
              <w:t>(</w:t>
            </w:r>
            <w:proofErr w:type="spellStart"/>
            <w:r>
              <w:rPr>
                <w:rFonts w:ascii="Garamond" w:hAnsi="Garamond"/>
                <w:sz w:val="24"/>
                <w:szCs w:val="24"/>
              </w:rPr>
              <w:t>a,h</w:t>
            </w:r>
            <w:proofErr w:type="spellEnd"/>
            <w:r>
              <w:rPr>
                <w:rFonts w:ascii="Garamond" w:hAnsi="Garamond"/>
                <w:sz w:val="24"/>
                <w:szCs w:val="24"/>
              </w:rPr>
              <w:t>)Anthracene</w:t>
            </w:r>
            <w:r w:rsidR="00AF7F1E">
              <w:rPr>
                <w:rFonts w:ascii="Garamond" w:hAnsi="Garamond"/>
                <w:sz w:val="24"/>
                <w:szCs w:val="24"/>
              </w:rPr>
              <w:t>*</w:t>
            </w:r>
          </w:p>
        </w:tc>
        <w:tc>
          <w:tcPr>
            <w:tcW w:w="4675" w:type="dxa"/>
          </w:tcPr>
          <w:p w14:paraId="5E276FB2" w14:textId="77777777" w:rsidR="001D22AF" w:rsidRDefault="001D22AF" w:rsidP="00E22041">
            <w:pPr>
              <w:rPr>
                <w:rFonts w:ascii="Garamond" w:hAnsi="Garamond"/>
                <w:sz w:val="24"/>
                <w:szCs w:val="24"/>
              </w:rPr>
            </w:pPr>
            <w:r>
              <w:rPr>
                <w:rFonts w:ascii="Garamond" w:hAnsi="Garamond"/>
                <w:sz w:val="24"/>
                <w:szCs w:val="24"/>
              </w:rPr>
              <w:t>Bis (2-Chloro-1-Methlyethyl) Ether</w:t>
            </w:r>
          </w:p>
        </w:tc>
      </w:tr>
      <w:tr w:rsidR="001D22AF" w14:paraId="2BF3D90A" w14:textId="77777777" w:rsidTr="00E22041">
        <w:tc>
          <w:tcPr>
            <w:tcW w:w="4675" w:type="dxa"/>
          </w:tcPr>
          <w:p w14:paraId="3362835A" w14:textId="619AF9D4" w:rsidR="001D22AF" w:rsidRDefault="001D22AF" w:rsidP="00E22041">
            <w:pPr>
              <w:rPr>
                <w:rFonts w:ascii="Garamond" w:hAnsi="Garamond"/>
                <w:sz w:val="24"/>
                <w:szCs w:val="24"/>
              </w:rPr>
            </w:pPr>
            <w:r w:rsidRPr="00AF7F1E">
              <w:rPr>
                <w:rFonts w:ascii="Garamond" w:hAnsi="Garamond"/>
                <w:color w:val="C45911" w:themeColor="accent2" w:themeShade="BF"/>
                <w:sz w:val="24"/>
                <w:szCs w:val="24"/>
              </w:rPr>
              <w:t>Dieldrin</w:t>
            </w:r>
            <w:r w:rsidR="00AF7F1E">
              <w:rPr>
                <w:rFonts w:ascii="Garamond" w:hAnsi="Garamond"/>
                <w:sz w:val="24"/>
                <w:szCs w:val="24"/>
              </w:rPr>
              <w:t>*</w:t>
            </w:r>
          </w:p>
        </w:tc>
        <w:tc>
          <w:tcPr>
            <w:tcW w:w="4675" w:type="dxa"/>
          </w:tcPr>
          <w:p w14:paraId="6555E9B6" w14:textId="47B24B38" w:rsidR="001D22AF" w:rsidRDefault="001D22AF" w:rsidP="00E22041">
            <w:pPr>
              <w:rPr>
                <w:rFonts w:ascii="Garamond" w:hAnsi="Garamond"/>
                <w:sz w:val="24"/>
                <w:szCs w:val="24"/>
              </w:rPr>
            </w:pPr>
            <w:r>
              <w:rPr>
                <w:rFonts w:ascii="Garamond" w:hAnsi="Garamond"/>
                <w:sz w:val="24"/>
                <w:szCs w:val="24"/>
              </w:rPr>
              <w:t>Hexachlorocyclohexane, Technical</w:t>
            </w:r>
            <w:r w:rsidR="00AF7F1E">
              <w:rPr>
                <w:rFonts w:ascii="Garamond" w:hAnsi="Garamond"/>
                <w:sz w:val="24"/>
                <w:szCs w:val="24"/>
              </w:rPr>
              <w:t>*</w:t>
            </w:r>
          </w:p>
        </w:tc>
      </w:tr>
      <w:tr w:rsidR="001D22AF" w14:paraId="69A272B9" w14:textId="77777777" w:rsidTr="00E22041">
        <w:tc>
          <w:tcPr>
            <w:tcW w:w="4675" w:type="dxa"/>
          </w:tcPr>
          <w:p w14:paraId="44DA1A04" w14:textId="1DF1A110" w:rsidR="001D22AF" w:rsidRDefault="001D22AF" w:rsidP="00E22041">
            <w:pPr>
              <w:rPr>
                <w:rFonts w:ascii="Garamond" w:hAnsi="Garamond"/>
                <w:sz w:val="24"/>
                <w:szCs w:val="24"/>
              </w:rPr>
            </w:pPr>
            <w:r w:rsidRPr="00AF7F1E">
              <w:rPr>
                <w:rFonts w:ascii="Garamond" w:hAnsi="Garamond"/>
                <w:color w:val="C45911" w:themeColor="accent2" w:themeShade="BF"/>
                <w:sz w:val="24"/>
                <w:szCs w:val="24"/>
              </w:rPr>
              <w:t>Hexachlorobenzene</w:t>
            </w:r>
            <w:r w:rsidR="00AF7F1E">
              <w:rPr>
                <w:rFonts w:ascii="Garamond" w:hAnsi="Garamond"/>
                <w:sz w:val="24"/>
                <w:szCs w:val="24"/>
              </w:rPr>
              <w:t>*</w:t>
            </w:r>
          </w:p>
        </w:tc>
        <w:tc>
          <w:tcPr>
            <w:tcW w:w="4675" w:type="dxa"/>
          </w:tcPr>
          <w:p w14:paraId="7E24ECEE" w14:textId="77777777" w:rsidR="001D22AF" w:rsidRDefault="001D22AF" w:rsidP="00E22041">
            <w:pPr>
              <w:rPr>
                <w:rFonts w:ascii="Garamond" w:hAnsi="Garamond"/>
                <w:sz w:val="24"/>
                <w:szCs w:val="24"/>
              </w:rPr>
            </w:pPr>
            <w:r w:rsidRPr="00AF7F1E">
              <w:rPr>
                <w:rFonts w:ascii="Garamond" w:hAnsi="Garamond"/>
                <w:color w:val="C45911" w:themeColor="accent2" w:themeShade="BF"/>
                <w:sz w:val="24"/>
                <w:szCs w:val="24"/>
              </w:rPr>
              <w:t>Pentachlorobenzene</w:t>
            </w:r>
          </w:p>
        </w:tc>
      </w:tr>
      <w:tr w:rsidR="001D22AF" w14:paraId="6FAA7D90" w14:textId="77777777" w:rsidTr="00E22041">
        <w:tc>
          <w:tcPr>
            <w:tcW w:w="4675" w:type="dxa"/>
          </w:tcPr>
          <w:p w14:paraId="1818249C" w14:textId="77777777" w:rsidR="001D22AF" w:rsidRDefault="001D22AF" w:rsidP="00E22041">
            <w:pPr>
              <w:rPr>
                <w:rFonts w:ascii="Garamond" w:hAnsi="Garamond"/>
                <w:sz w:val="24"/>
                <w:szCs w:val="24"/>
              </w:rPr>
            </w:pPr>
            <w:r w:rsidRPr="00AF7F1E">
              <w:rPr>
                <w:rFonts w:ascii="Garamond" w:hAnsi="Garamond"/>
                <w:color w:val="C45911" w:themeColor="accent2" w:themeShade="BF"/>
                <w:sz w:val="24"/>
                <w:szCs w:val="24"/>
              </w:rPr>
              <w:t>Toxaphene</w:t>
            </w:r>
          </w:p>
        </w:tc>
        <w:tc>
          <w:tcPr>
            <w:tcW w:w="4675" w:type="dxa"/>
          </w:tcPr>
          <w:p w14:paraId="714142BF" w14:textId="77777777" w:rsidR="001D22AF" w:rsidRDefault="001D22AF" w:rsidP="00E22041">
            <w:pPr>
              <w:rPr>
                <w:rFonts w:ascii="Garamond" w:hAnsi="Garamond"/>
                <w:sz w:val="24"/>
                <w:szCs w:val="24"/>
              </w:rPr>
            </w:pPr>
            <w:r w:rsidRPr="00AF7F1E">
              <w:rPr>
                <w:rFonts w:ascii="Garamond" w:hAnsi="Garamond"/>
                <w:color w:val="C45911" w:themeColor="accent2" w:themeShade="BF"/>
                <w:sz w:val="24"/>
                <w:szCs w:val="24"/>
              </w:rPr>
              <w:t>1,2,4,5 Tetrachlorobenzene</w:t>
            </w:r>
          </w:p>
        </w:tc>
      </w:tr>
      <w:tr w:rsidR="00AF7F1E" w14:paraId="14C1518E" w14:textId="77777777" w:rsidTr="00E22041">
        <w:tc>
          <w:tcPr>
            <w:tcW w:w="4675" w:type="dxa"/>
          </w:tcPr>
          <w:p w14:paraId="7A9FF7F8" w14:textId="3F8328E9" w:rsidR="00AF7F1E" w:rsidRDefault="00AF7F1E" w:rsidP="00AF7F1E">
            <w:pPr>
              <w:rPr>
                <w:rFonts w:ascii="Garamond" w:hAnsi="Garamond"/>
                <w:sz w:val="24"/>
                <w:szCs w:val="24"/>
              </w:rPr>
            </w:pPr>
            <w:r w:rsidRPr="00AF7F1E">
              <w:rPr>
                <w:rFonts w:ascii="Garamond" w:hAnsi="Garamond"/>
                <w:color w:val="C45911" w:themeColor="accent2" w:themeShade="BF"/>
                <w:sz w:val="24"/>
                <w:szCs w:val="24"/>
              </w:rPr>
              <w:t>4,4 DDD</w:t>
            </w:r>
            <w:r>
              <w:rPr>
                <w:rFonts w:ascii="Garamond" w:hAnsi="Garamond"/>
                <w:color w:val="C45911" w:themeColor="accent2" w:themeShade="BF"/>
                <w:sz w:val="24"/>
                <w:szCs w:val="24"/>
              </w:rPr>
              <w:t xml:space="preserve"> (Pesticide)</w:t>
            </w:r>
          </w:p>
        </w:tc>
        <w:tc>
          <w:tcPr>
            <w:tcW w:w="4675" w:type="dxa"/>
          </w:tcPr>
          <w:p w14:paraId="65F8CC45" w14:textId="3ADD7BFF" w:rsidR="00AF7F1E" w:rsidRDefault="00AF7F1E" w:rsidP="00AF7F1E">
            <w:pPr>
              <w:rPr>
                <w:rFonts w:ascii="Garamond" w:hAnsi="Garamond"/>
                <w:sz w:val="24"/>
                <w:szCs w:val="24"/>
              </w:rPr>
            </w:pPr>
            <w:r>
              <w:rPr>
                <w:rFonts w:ascii="Garamond" w:hAnsi="Garamond"/>
                <w:sz w:val="24"/>
                <w:szCs w:val="24"/>
              </w:rPr>
              <w:t xml:space="preserve">2,4 </w:t>
            </w:r>
            <w:proofErr w:type="spellStart"/>
            <w:r>
              <w:rPr>
                <w:rFonts w:ascii="Garamond" w:hAnsi="Garamond"/>
                <w:sz w:val="24"/>
                <w:szCs w:val="24"/>
              </w:rPr>
              <w:t>Dichlorophenol</w:t>
            </w:r>
            <w:proofErr w:type="spellEnd"/>
          </w:p>
        </w:tc>
      </w:tr>
      <w:tr w:rsidR="00AF7F1E" w14:paraId="51BC68B4" w14:textId="77777777" w:rsidTr="00E22041">
        <w:tc>
          <w:tcPr>
            <w:tcW w:w="4675" w:type="dxa"/>
          </w:tcPr>
          <w:p w14:paraId="576269EF" w14:textId="25C54E49" w:rsidR="00AF7F1E" w:rsidRDefault="00AF7F1E" w:rsidP="00AF7F1E">
            <w:pPr>
              <w:rPr>
                <w:rFonts w:ascii="Garamond" w:hAnsi="Garamond"/>
                <w:sz w:val="24"/>
                <w:szCs w:val="24"/>
              </w:rPr>
            </w:pPr>
            <w:r w:rsidRPr="00AF7F1E">
              <w:rPr>
                <w:rFonts w:ascii="Garamond" w:hAnsi="Garamond"/>
                <w:color w:val="C45911" w:themeColor="accent2" w:themeShade="BF"/>
                <w:sz w:val="24"/>
                <w:szCs w:val="24"/>
              </w:rPr>
              <w:t>4,4 DDT</w:t>
            </w:r>
            <w:r>
              <w:rPr>
                <w:rFonts w:ascii="Garamond" w:hAnsi="Garamond"/>
                <w:color w:val="C45911" w:themeColor="accent2" w:themeShade="BF"/>
                <w:sz w:val="24"/>
                <w:szCs w:val="24"/>
              </w:rPr>
              <w:t xml:space="preserve"> (Pesticide)</w:t>
            </w:r>
          </w:p>
        </w:tc>
        <w:tc>
          <w:tcPr>
            <w:tcW w:w="4675" w:type="dxa"/>
          </w:tcPr>
          <w:p w14:paraId="7586DC40" w14:textId="44AA317F" w:rsidR="00AF7F1E" w:rsidRDefault="00AF7F1E" w:rsidP="00AF7F1E">
            <w:pPr>
              <w:rPr>
                <w:rFonts w:ascii="Garamond" w:hAnsi="Garamond"/>
                <w:sz w:val="24"/>
                <w:szCs w:val="24"/>
              </w:rPr>
            </w:pPr>
            <w:r>
              <w:rPr>
                <w:rFonts w:ascii="Garamond" w:hAnsi="Garamond"/>
                <w:sz w:val="24"/>
                <w:szCs w:val="24"/>
              </w:rPr>
              <w:t>2,4,5 Trichlorophenol</w:t>
            </w:r>
          </w:p>
        </w:tc>
      </w:tr>
    </w:tbl>
    <w:p w14:paraId="04EB9614" w14:textId="77777777" w:rsidR="001D22AF" w:rsidRPr="003673AB" w:rsidRDefault="001D22AF" w:rsidP="001D22AF">
      <w:pPr>
        <w:contextualSpacing/>
        <w:rPr>
          <w:rFonts w:ascii="Garamond" w:hAnsi="Garamond"/>
          <w:sz w:val="24"/>
          <w:szCs w:val="24"/>
        </w:rPr>
      </w:pPr>
      <w:r w:rsidRPr="003673AB">
        <w:rPr>
          <w:rFonts w:ascii="Garamond" w:hAnsi="Garamond"/>
          <w:color w:val="C45911" w:themeColor="accent2" w:themeShade="BF"/>
          <w:sz w:val="24"/>
          <w:szCs w:val="24"/>
        </w:rPr>
        <w:t xml:space="preserve">Orange </w:t>
      </w:r>
      <w:r w:rsidRPr="003673AB">
        <w:rPr>
          <w:rFonts w:ascii="Garamond" w:hAnsi="Garamond"/>
          <w:sz w:val="24"/>
          <w:szCs w:val="24"/>
        </w:rPr>
        <w:t>indicates bioaccumulation or bioconcentration factor &gt; 5,000</w:t>
      </w:r>
    </w:p>
    <w:p w14:paraId="5CE93888" w14:textId="77777777" w:rsidR="001D22AF" w:rsidRDefault="001D22AF" w:rsidP="001D22AF">
      <w:pPr>
        <w:rPr>
          <w:rFonts w:ascii="Garamond" w:hAnsi="Garamond"/>
          <w:sz w:val="24"/>
          <w:szCs w:val="24"/>
        </w:rPr>
      </w:pPr>
      <w:r w:rsidRPr="003673AB">
        <w:rPr>
          <w:rFonts w:ascii="Garamond" w:hAnsi="Garamond"/>
          <w:sz w:val="24"/>
          <w:szCs w:val="24"/>
        </w:rPr>
        <w:t xml:space="preserve">* </w:t>
      </w:r>
      <w:proofErr w:type="gramStart"/>
      <w:r w:rsidRPr="003673AB">
        <w:rPr>
          <w:rFonts w:ascii="Garamond" w:hAnsi="Garamond"/>
          <w:sz w:val="24"/>
          <w:szCs w:val="24"/>
        </w:rPr>
        <w:t>carcinogen</w:t>
      </w:r>
      <w:proofErr w:type="gramEnd"/>
    </w:p>
    <w:p w14:paraId="1070BB06" w14:textId="1D58FF9E" w:rsidR="00944EB9" w:rsidRDefault="00944EB9">
      <w:pPr>
        <w:rPr>
          <w:rFonts w:ascii="Garamond" w:hAnsi="Garamond"/>
          <w:b/>
          <w:sz w:val="24"/>
          <w:szCs w:val="24"/>
        </w:rPr>
      </w:pPr>
    </w:p>
    <w:sectPr w:rsidR="00944EB9" w:rsidSect="000C7DF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AA099" w14:textId="77777777" w:rsidR="000F08E6" w:rsidRDefault="000F08E6" w:rsidP="000F08E6">
      <w:pPr>
        <w:spacing w:after="0" w:line="240" w:lineRule="auto"/>
      </w:pPr>
      <w:r>
        <w:separator/>
      </w:r>
    </w:p>
  </w:endnote>
  <w:endnote w:type="continuationSeparator" w:id="0">
    <w:p w14:paraId="3EC9101E" w14:textId="77777777" w:rsidR="000F08E6" w:rsidRDefault="000F08E6" w:rsidP="000F0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96E8F" w14:textId="77777777" w:rsidR="00B52A9C" w:rsidRDefault="00B52A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630124"/>
      <w:docPartObj>
        <w:docPartGallery w:val="Page Numbers (Bottom of Page)"/>
        <w:docPartUnique/>
      </w:docPartObj>
    </w:sdtPr>
    <w:sdtEndPr>
      <w:rPr>
        <w:rFonts w:ascii="Garamond" w:hAnsi="Garamond"/>
        <w:noProof/>
        <w:sz w:val="24"/>
      </w:rPr>
    </w:sdtEndPr>
    <w:sdtContent>
      <w:p w14:paraId="26EB8D3C" w14:textId="58D55137" w:rsidR="000C7DF5" w:rsidRPr="000C7DF5" w:rsidRDefault="000C7DF5">
        <w:pPr>
          <w:pStyle w:val="Footer"/>
          <w:jc w:val="right"/>
          <w:rPr>
            <w:rFonts w:ascii="Garamond" w:hAnsi="Garamond"/>
            <w:sz w:val="24"/>
          </w:rPr>
        </w:pPr>
        <w:r w:rsidRPr="000C7DF5">
          <w:rPr>
            <w:rFonts w:ascii="Garamond" w:hAnsi="Garamond"/>
            <w:sz w:val="24"/>
          </w:rPr>
          <w:fldChar w:fldCharType="begin"/>
        </w:r>
        <w:r w:rsidRPr="000C7DF5">
          <w:rPr>
            <w:rFonts w:ascii="Garamond" w:hAnsi="Garamond"/>
            <w:sz w:val="24"/>
          </w:rPr>
          <w:instrText xml:space="preserve"> PAGE   \* MERGEFORMAT </w:instrText>
        </w:r>
        <w:r w:rsidRPr="000C7DF5">
          <w:rPr>
            <w:rFonts w:ascii="Garamond" w:hAnsi="Garamond"/>
            <w:sz w:val="24"/>
          </w:rPr>
          <w:fldChar w:fldCharType="separate"/>
        </w:r>
        <w:r w:rsidR="00B52A9C">
          <w:rPr>
            <w:rFonts w:ascii="Garamond" w:hAnsi="Garamond"/>
            <w:noProof/>
            <w:sz w:val="24"/>
          </w:rPr>
          <w:t>1</w:t>
        </w:r>
        <w:r w:rsidRPr="000C7DF5">
          <w:rPr>
            <w:rFonts w:ascii="Garamond" w:hAnsi="Garamond"/>
            <w:noProof/>
            <w:sz w:val="24"/>
          </w:rPr>
          <w:fldChar w:fldCharType="end"/>
        </w:r>
      </w:p>
    </w:sdtContent>
  </w:sdt>
  <w:p w14:paraId="231B87B8" w14:textId="119893B3" w:rsidR="000C7DF5" w:rsidRDefault="00B52A9C">
    <w:pPr>
      <w:pStyle w:val="Footer"/>
    </w:pPr>
    <w:r>
      <w:t xml:space="preserve">Draft for discussion purposes only. </w:t>
    </w:r>
    <w:r>
      <w:t xml:space="preserve">Do not cite or circulate. </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72B6D" w14:textId="77777777" w:rsidR="00B52A9C" w:rsidRDefault="00B52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15575" w14:textId="77777777" w:rsidR="000F08E6" w:rsidRDefault="000F08E6" w:rsidP="000F08E6">
      <w:pPr>
        <w:spacing w:after="0" w:line="240" w:lineRule="auto"/>
      </w:pPr>
      <w:r>
        <w:separator/>
      </w:r>
    </w:p>
  </w:footnote>
  <w:footnote w:type="continuationSeparator" w:id="0">
    <w:p w14:paraId="46BBCBB5" w14:textId="77777777" w:rsidR="000F08E6" w:rsidRDefault="000F08E6" w:rsidP="000F08E6">
      <w:pPr>
        <w:spacing w:after="0" w:line="240" w:lineRule="auto"/>
      </w:pPr>
      <w:r>
        <w:continuationSeparator/>
      </w:r>
    </w:p>
  </w:footnote>
  <w:footnote w:id="1">
    <w:p w14:paraId="575A357B" w14:textId="019C1DA5" w:rsidR="00847D2E" w:rsidRDefault="00847D2E">
      <w:pPr>
        <w:pStyle w:val="FootnoteText"/>
      </w:pPr>
      <w:r>
        <w:rPr>
          <w:rStyle w:val="FootnoteReference"/>
        </w:rPr>
        <w:footnoteRef/>
      </w:r>
      <w:r>
        <w:t xml:space="preserve"> A bioaccumulation factor of 5000 is used based on the Toxic Substances </w:t>
      </w:r>
      <w:r w:rsidR="003812E8">
        <w:t xml:space="preserve">Control Act. Referenced at </w:t>
      </w:r>
      <w:r w:rsidR="003812E8" w:rsidRPr="003812E8">
        <w:t>http://www.pbtprofiler.net/criteria.asp</w:t>
      </w:r>
      <w:r>
        <w:t xml:space="preserve"> </w:t>
      </w:r>
    </w:p>
  </w:footnote>
  <w:footnote w:id="2">
    <w:p w14:paraId="4454C7DE" w14:textId="77777777" w:rsidR="000F08E6" w:rsidRPr="006B77B1" w:rsidRDefault="000F08E6">
      <w:pPr>
        <w:pStyle w:val="FootnoteText"/>
        <w:rPr>
          <w:rFonts w:ascii="Garamond" w:hAnsi="Garamond"/>
        </w:rPr>
      </w:pPr>
      <w:r w:rsidRPr="006B77B1">
        <w:rPr>
          <w:rStyle w:val="FootnoteReference"/>
          <w:rFonts w:ascii="Garamond" w:hAnsi="Garamond"/>
        </w:rPr>
        <w:footnoteRef/>
      </w:r>
      <w:r w:rsidRPr="006B77B1">
        <w:rPr>
          <w:rFonts w:ascii="Garamond" w:hAnsi="Garamond"/>
        </w:rPr>
        <w:t xml:space="preserve"> USGS Fact Sheet FS-083-01 (2001)</w:t>
      </w:r>
    </w:p>
  </w:footnote>
  <w:footnote w:id="3">
    <w:p w14:paraId="0384757B" w14:textId="77777777" w:rsidR="001505A8" w:rsidRPr="006B77B1" w:rsidRDefault="001505A8">
      <w:pPr>
        <w:pStyle w:val="FootnoteText"/>
        <w:rPr>
          <w:rFonts w:ascii="Garamond" w:hAnsi="Garamond"/>
        </w:rPr>
      </w:pPr>
      <w:r w:rsidRPr="006B77B1">
        <w:rPr>
          <w:rStyle w:val="FootnoteReference"/>
          <w:rFonts w:ascii="Garamond" w:hAnsi="Garamond"/>
        </w:rPr>
        <w:footnoteRef/>
      </w:r>
      <w:r w:rsidRPr="006B77B1">
        <w:rPr>
          <w:rFonts w:ascii="Garamond" w:hAnsi="Garamond"/>
        </w:rPr>
        <w:t xml:space="preserve"> Arsenic has been documented in numerous surface waters (e.g., Gold Creek, Juneau) in concentrations above EPA-recommended values</w:t>
      </w:r>
    </w:p>
  </w:footnote>
  <w:footnote w:id="4">
    <w:p w14:paraId="0B9B9D65" w14:textId="77777777" w:rsidR="00C75A79" w:rsidRDefault="00C75A79">
      <w:pPr>
        <w:pStyle w:val="FootnoteText"/>
      </w:pPr>
      <w:r w:rsidRPr="006B77B1">
        <w:rPr>
          <w:rStyle w:val="FootnoteReference"/>
          <w:rFonts w:ascii="Garamond" w:hAnsi="Garamond"/>
        </w:rPr>
        <w:footnoteRef/>
      </w:r>
      <w:r w:rsidRPr="006B77B1">
        <w:rPr>
          <w:rFonts w:ascii="Garamond" w:hAnsi="Garamond"/>
        </w:rPr>
        <w:t xml:space="preserve"> </w:t>
      </w:r>
      <w:r w:rsidRPr="006B77B1">
        <w:rPr>
          <w:rFonts w:ascii="Garamond" w:hAnsi="Garamond" w:cs="Times New Roman"/>
        </w:rPr>
        <w:t>TAH means the sum of the following volatile monoaromatic hydrocarbon compounds: benzene, ethylbenzene, toluene, and the xylenes isomers, commonly called BETX [sic]. 18 AAC 70.990(60).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5DF4B" w14:textId="77777777" w:rsidR="00B52A9C" w:rsidRDefault="00B52A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DF9A4" w14:textId="24EA33AA" w:rsidR="00DD25FC" w:rsidRDefault="00DD25FC" w:rsidP="00DD25FC">
    <w:pPr>
      <w:pStyle w:val="Header"/>
      <w:jc w:val="center"/>
      <w:rPr>
        <w:rFonts w:ascii="Garamond" w:hAnsi="Garamond"/>
        <w:b/>
        <w:sz w:val="24"/>
      </w:rPr>
    </w:pPr>
    <w:r>
      <w:rPr>
        <w:rFonts w:ascii="Garamond" w:hAnsi="Garamond"/>
        <w:b/>
        <w:sz w:val="24"/>
      </w:rPr>
      <w:t>Department of Environmental Conservation</w:t>
    </w:r>
  </w:p>
  <w:p w14:paraId="309567F0" w14:textId="091D7CE6" w:rsidR="00AF17CD" w:rsidRPr="001F4575" w:rsidRDefault="00AF17CD" w:rsidP="00DD25FC">
    <w:pPr>
      <w:pStyle w:val="Header"/>
      <w:jc w:val="center"/>
      <w:rPr>
        <w:rFonts w:ascii="Garamond" w:hAnsi="Garamond"/>
        <w:b/>
        <w:color w:val="4472C4" w:themeColor="accent5"/>
        <w:sz w:val="32"/>
      </w:rPr>
    </w:pPr>
    <w:r w:rsidRPr="001F4575">
      <w:rPr>
        <w:rFonts w:ascii="Garamond" w:hAnsi="Garamond"/>
        <w:b/>
        <w:color w:val="4472C4" w:themeColor="accent5"/>
        <w:sz w:val="32"/>
      </w:rPr>
      <w:t xml:space="preserve">White Paper: Chemicals </w:t>
    </w:r>
    <w:r w:rsidR="00DD25FC" w:rsidRPr="001F4575">
      <w:rPr>
        <w:rFonts w:ascii="Garamond" w:hAnsi="Garamond"/>
        <w:b/>
        <w:color w:val="4472C4" w:themeColor="accent5"/>
        <w:sz w:val="32"/>
      </w:rPr>
      <w:t xml:space="preserve">in Alaska </w:t>
    </w:r>
    <w:r w:rsidRPr="001F4575">
      <w:rPr>
        <w:rFonts w:ascii="Garamond" w:hAnsi="Garamond"/>
        <w:b/>
        <w:color w:val="4472C4" w:themeColor="accent5"/>
        <w:sz w:val="32"/>
      </w:rPr>
      <w:t xml:space="preserve">with Human Health Criteria </w:t>
    </w:r>
  </w:p>
  <w:p w14:paraId="6EC1228C" w14:textId="337C4659" w:rsidR="00AF17CD" w:rsidRPr="00DD25FC" w:rsidRDefault="00B553A7" w:rsidP="00DD25FC">
    <w:pPr>
      <w:pStyle w:val="Header"/>
      <w:jc w:val="center"/>
      <w:rPr>
        <w:rFonts w:ascii="Garamond" w:hAnsi="Garamond"/>
        <w:sz w:val="24"/>
      </w:rPr>
    </w:pPr>
    <w:r>
      <w:rPr>
        <w:rFonts w:ascii="Garamond" w:hAnsi="Garamond"/>
        <w:sz w:val="24"/>
      </w:rPr>
      <w:t>December 1, 2016</w:t>
    </w:r>
  </w:p>
  <w:p w14:paraId="6B9236B1" w14:textId="77777777" w:rsidR="00AF17CD" w:rsidRDefault="00AF17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521F1" w14:textId="77777777" w:rsidR="00B52A9C" w:rsidRDefault="00B52A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B10"/>
    <w:multiLevelType w:val="hybridMultilevel"/>
    <w:tmpl w:val="87B6E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12831"/>
    <w:multiLevelType w:val="hybridMultilevel"/>
    <w:tmpl w:val="20886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555AD1"/>
    <w:multiLevelType w:val="hybridMultilevel"/>
    <w:tmpl w:val="77021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E605B"/>
    <w:multiLevelType w:val="hybridMultilevel"/>
    <w:tmpl w:val="A630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02"/>
    <w:rsid w:val="00064E5E"/>
    <w:rsid w:val="000A1BBB"/>
    <w:rsid w:val="000A4A5E"/>
    <w:rsid w:val="000A6C28"/>
    <w:rsid w:val="000B2BD6"/>
    <w:rsid w:val="000B6C5B"/>
    <w:rsid w:val="000C7DF5"/>
    <w:rsid w:val="000F08E6"/>
    <w:rsid w:val="000F33AA"/>
    <w:rsid w:val="000F7720"/>
    <w:rsid w:val="001063E2"/>
    <w:rsid w:val="001505A8"/>
    <w:rsid w:val="001D0D77"/>
    <w:rsid w:val="001D22AF"/>
    <w:rsid w:val="001D475D"/>
    <w:rsid w:val="001E274C"/>
    <w:rsid w:val="001F4575"/>
    <w:rsid w:val="002051AD"/>
    <w:rsid w:val="00266EEB"/>
    <w:rsid w:val="002828D2"/>
    <w:rsid w:val="00292489"/>
    <w:rsid w:val="002A69C2"/>
    <w:rsid w:val="003027C1"/>
    <w:rsid w:val="003414EE"/>
    <w:rsid w:val="003673AB"/>
    <w:rsid w:val="003812E8"/>
    <w:rsid w:val="0039680E"/>
    <w:rsid w:val="003B4CA3"/>
    <w:rsid w:val="003C6481"/>
    <w:rsid w:val="00425FEA"/>
    <w:rsid w:val="00426478"/>
    <w:rsid w:val="004339F9"/>
    <w:rsid w:val="00470885"/>
    <w:rsid w:val="004B1200"/>
    <w:rsid w:val="004F2BE7"/>
    <w:rsid w:val="00523576"/>
    <w:rsid w:val="00523798"/>
    <w:rsid w:val="0053225D"/>
    <w:rsid w:val="0059280B"/>
    <w:rsid w:val="005E3CED"/>
    <w:rsid w:val="0061226D"/>
    <w:rsid w:val="006B77B1"/>
    <w:rsid w:val="006E35B9"/>
    <w:rsid w:val="006F15CA"/>
    <w:rsid w:val="007072A3"/>
    <w:rsid w:val="00781673"/>
    <w:rsid w:val="00794016"/>
    <w:rsid w:val="007C1D62"/>
    <w:rsid w:val="00811E10"/>
    <w:rsid w:val="0084575C"/>
    <w:rsid w:val="00847D2E"/>
    <w:rsid w:val="00890FFD"/>
    <w:rsid w:val="00896781"/>
    <w:rsid w:val="008B2047"/>
    <w:rsid w:val="008B237D"/>
    <w:rsid w:val="009032C3"/>
    <w:rsid w:val="009169DB"/>
    <w:rsid w:val="00925AEA"/>
    <w:rsid w:val="00926BAD"/>
    <w:rsid w:val="009406EB"/>
    <w:rsid w:val="00944EB9"/>
    <w:rsid w:val="009B64F1"/>
    <w:rsid w:val="009D132F"/>
    <w:rsid w:val="009E34E1"/>
    <w:rsid w:val="00A46174"/>
    <w:rsid w:val="00A51491"/>
    <w:rsid w:val="00A53CE0"/>
    <w:rsid w:val="00A60B7C"/>
    <w:rsid w:val="00A666D6"/>
    <w:rsid w:val="00A92A31"/>
    <w:rsid w:val="00AE11F1"/>
    <w:rsid w:val="00AF17CD"/>
    <w:rsid w:val="00AF7F1E"/>
    <w:rsid w:val="00B51BD1"/>
    <w:rsid w:val="00B52A9C"/>
    <w:rsid w:val="00B553A7"/>
    <w:rsid w:val="00BA185D"/>
    <w:rsid w:val="00C074A9"/>
    <w:rsid w:val="00C113D0"/>
    <w:rsid w:val="00C17B0C"/>
    <w:rsid w:val="00C36CAD"/>
    <w:rsid w:val="00C67D61"/>
    <w:rsid w:val="00C75A79"/>
    <w:rsid w:val="00C765F9"/>
    <w:rsid w:val="00C914EB"/>
    <w:rsid w:val="00CA7BA1"/>
    <w:rsid w:val="00CB4166"/>
    <w:rsid w:val="00CE0436"/>
    <w:rsid w:val="00CE2F8A"/>
    <w:rsid w:val="00D444DE"/>
    <w:rsid w:val="00D51415"/>
    <w:rsid w:val="00D558C6"/>
    <w:rsid w:val="00D820D2"/>
    <w:rsid w:val="00D918B2"/>
    <w:rsid w:val="00DA0616"/>
    <w:rsid w:val="00DA7680"/>
    <w:rsid w:val="00DC1431"/>
    <w:rsid w:val="00DD25FC"/>
    <w:rsid w:val="00E10F41"/>
    <w:rsid w:val="00E22225"/>
    <w:rsid w:val="00E33702"/>
    <w:rsid w:val="00E444B3"/>
    <w:rsid w:val="00E61A5F"/>
    <w:rsid w:val="00E70B91"/>
    <w:rsid w:val="00E9235E"/>
    <w:rsid w:val="00ED6087"/>
    <w:rsid w:val="00F168C4"/>
    <w:rsid w:val="00F23E6A"/>
    <w:rsid w:val="00F32B71"/>
    <w:rsid w:val="00F603E0"/>
    <w:rsid w:val="00FF2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53CB"/>
  <w15:chartTrackingRefBased/>
  <w15:docId w15:val="{BEE9F0BF-1244-4BE0-9987-322CC33C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9F9"/>
  </w:style>
  <w:style w:type="paragraph" w:styleId="Heading1">
    <w:name w:val="heading 1"/>
    <w:basedOn w:val="Normal"/>
    <w:next w:val="Normal"/>
    <w:link w:val="Heading1Char"/>
    <w:autoRedefine/>
    <w:uiPriority w:val="9"/>
    <w:qFormat/>
    <w:rsid w:val="00944EB9"/>
    <w:pPr>
      <w:keepNext/>
      <w:keepLines/>
      <w:spacing w:before="240" w:after="0"/>
      <w:outlineLvl w:val="0"/>
    </w:pPr>
    <w:rPr>
      <w:rFonts w:ascii="Garamond" w:eastAsiaTheme="majorEastAsia" w:hAnsi="Garamond"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944EB9"/>
    <w:pPr>
      <w:keepNext/>
      <w:keepLines/>
      <w:spacing w:before="40" w:after="0"/>
      <w:outlineLvl w:val="1"/>
    </w:pPr>
    <w:rPr>
      <w:rFonts w:ascii="Garamond" w:eastAsiaTheme="majorEastAsia" w:hAnsi="Garamond"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08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08E6"/>
    <w:rPr>
      <w:sz w:val="20"/>
      <w:szCs w:val="20"/>
    </w:rPr>
  </w:style>
  <w:style w:type="character" w:styleId="FootnoteReference">
    <w:name w:val="footnote reference"/>
    <w:basedOn w:val="DefaultParagraphFont"/>
    <w:uiPriority w:val="99"/>
    <w:semiHidden/>
    <w:unhideWhenUsed/>
    <w:rsid w:val="000F08E6"/>
    <w:rPr>
      <w:vertAlign w:val="superscript"/>
    </w:rPr>
  </w:style>
  <w:style w:type="paragraph" w:styleId="ListParagraph">
    <w:name w:val="List Paragraph"/>
    <w:basedOn w:val="Normal"/>
    <w:uiPriority w:val="34"/>
    <w:qFormat/>
    <w:rsid w:val="001D475D"/>
    <w:pPr>
      <w:ind w:left="720"/>
      <w:contextualSpacing/>
    </w:pPr>
  </w:style>
  <w:style w:type="table" w:styleId="TableGrid">
    <w:name w:val="Table Grid"/>
    <w:basedOn w:val="TableNormal"/>
    <w:uiPriority w:val="39"/>
    <w:rsid w:val="00064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274C"/>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AF1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7CD"/>
  </w:style>
  <w:style w:type="paragraph" w:styleId="Footer">
    <w:name w:val="footer"/>
    <w:basedOn w:val="Normal"/>
    <w:link w:val="FooterChar"/>
    <w:uiPriority w:val="99"/>
    <w:unhideWhenUsed/>
    <w:rsid w:val="00AF1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7CD"/>
  </w:style>
  <w:style w:type="character" w:styleId="CommentReference">
    <w:name w:val="annotation reference"/>
    <w:basedOn w:val="DefaultParagraphFont"/>
    <w:uiPriority w:val="99"/>
    <w:semiHidden/>
    <w:unhideWhenUsed/>
    <w:rsid w:val="005E3CED"/>
    <w:rPr>
      <w:sz w:val="16"/>
      <w:szCs w:val="16"/>
    </w:rPr>
  </w:style>
  <w:style w:type="paragraph" w:styleId="CommentText">
    <w:name w:val="annotation text"/>
    <w:basedOn w:val="Normal"/>
    <w:link w:val="CommentTextChar"/>
    <w:uiPriority w:val="99"/>
    <w:semiHidden/>
    <w:unhideWhenUsed/>
    <w:rsid w:val="005E3CED"/>
    <w:pPr>
      <w:spacing w:line="240" w:lineRule="auto"/>
    </w:pPr>
    <w:rPr>
      <w:sz w:val="20"/>
      <w:szCs w:val="20"/>
    </w:rPr>
  </w:style>
  <w:style w:type="character" w:customStyle="1" w:styleId="CommentTextChar">
    <w:name w:val="Comment Text Char"/>
    <w:basedOn w:val="DefaultParagraphFont"/>
    <w:link w:val="CommentText"/>
    <w:uiPriority w:val="99"/>
    <w:semiHidden/>
    <w:rsid w:val="005E3CED"/>
    <w:rPr>
      <w:sz w:val="20"/>
      <w:szCs w:val="20"/>
    </w:rPr>
  </w:style>
  <w:style w:type="paragraph" w:styleId="CommentSubject">
    <w:name w:val="annotation subject"/>
    <w:basedOn w:val="CommentText"/>
    <w:next w:val="CommentText"/>
    <w:link w:val="CommentSubjectChar"/>
    <w:uiPriority w:val="99"/>
    <w:semiHidden/>
    <w:unhideWhenUsed/>
    <w:rsid w:val="005E3CED"/>
    <w:rPr>
      <w:b/>
      <w:bCs/>
    </w:rPr>
  </w:style>
  <w:style w:type="character" w:customStyle="1" w:styleId="CommentSubjectChar">
    <w:name w:val="Comment Subject Char"/>
    <w:basedOn w:val="CommentTextChar"/>
    <w:link w:val="CommentSubject"/>
    <w:uiPriority w:val="99"/>
    <w:semiHidden/>
    <w:rsid w:val="005E3CED"/>
    <w:rPr>
      <w:b/>
      <w:bCs/>
      <w:sz w:val="20"/>
      <w:szCs w:val="20"/>
    </w:rPr>
  </w:style>
  <w:style w:type="paragraph" w:styleId="BalloonText">
    <w:name w:val="Balloon Text"/>
    <w:basedOn w:val="Normal"/>
    <w:link w:val="BalloonTextChar"/>
    <w:uiPriority w:val="99"/>
    <w:semiHidden/>
    <w:unhideWhenUsed/>
    <w:rsid w:val="005E3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CED"/>
    <w:rPr>
      <w:rFonts w:ascii="Segoe UI" w:hAnsi="Segoe UI" w:cs="Segoe UI"/>
      <w:sz w:val="18"/>
      <w:szCs w:val="18"/>
    </w:rPr>
  </w:style>
  <w:style w:type="character" w:customStyle="1" w:styleId="Heading1Char">
    <w:name w:val="Heading 1 Char"/>
    <w:basedOn w:val="DefaultParagraphFont"/>
    <w:link w:val="Heading1"/>
    <w:uiPriority w:val="9"/>
    <w:rsid w:val="00944EB9"/>
    <w:rPr>
      <w:rFonts w:ascii="Garamond" w:eastAsiaTheme="majorEastAsia" w:hAnsi="Garamond" w:cstheme="majorBidi"/>
      <w:b/>
      <w:color w:val="2E74B5" w:themeColor="accent1" w:themeShade="BF"/>
      <w:sz w:val="32"/>
      <w:szCs w:val="32"/>
    </w:rPr>
  </w:style>
  <w:style w:type="character" w:customStyle="1" w:styleId="Heading2Char">
    <w:name w:val="Heading 2 Char"/>
    <w:basedOn w:val="DefaultParagraphFont"/>
    <w:link w:val="Heading2"/>
    <w:uiPriority w:val="9"/>
    <w:rsid w:val="00944EB9"/>
    <w:rPr>
      <w:rFonts w:ascii="Garamond" w:eastAsiaTheme="majorEastAsia" w:hAnsi="Garamond" w:cstheme="majorBidi"/>
      <w:color w:val="2E74B5" w:themeColor="accent1" w:themeShade="BF"/>
      <w:sz w:val="26"/>
      <w:szCs w:val="26"/>
    </w:rPr>
  </w:style>
  <w:style w:type="paragraph" w:styleId="NoSpacing">
    <w:name w:val="No Spacing"/>
    <w:uiPriority w:val="1"/>
    <w:qFormat/>
    <w:rsid w:val="00C765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77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D06D4-754D-4E74-A24E-CFF62891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8</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Tabor, Brock</dc:creator>
  <cp:keywords/>
  <dc:description/>
  <cp:lastModifiedBy>Tabor, Brock</cp:lastModifiedBy>
  <cp:revision>20</cp:revision>
  <dcterms:created xsi:type="dcterms:W3CDTF">2016-11-30T20:19:00Z</dcterms:created>
  <dcterms:modified xsi:type="dcterms:W3CDTF">2017-01-26T00:53:00Z</dcterms:modified>
</cp:coreProperties>
</file>