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AFF39" w14:textId="77777777" w:rsidR="00FC4B7C" w:rsidRDefault="00FC4B7C" w:rsidP="006068E2">
      <w:pPr>
        <w:jc w:val="both"/>
        <w:rPr>
          <w:color w:val="000000"/>
          <w:sz w:val="24"/>
          <w:szCs w:val="24"/>
        </w:rPr>
      </w:pPr>
    </w:p>
    <w:p w14:paraId="09FE071A" w14:textId="77777777" w:rsidR="00FC4B7C" w:rsidRDefault="00FC4B7C" w:rsidP="00E20AC1">
      <w:pPr>
        <w:jc w:val="center"/>
        <w:rPr>
          <w:b/>
          <w:color w:val="000000"/>
          <w:sz w:val="24"/>
          <w:szCs w:val="24"/>
        </w:rPr>
      </w:pPr>
      <w:r w:rsidRPr="00FC4B7C">
        <w:rPr>
          <w:b/>
          <w:color w:val="000000"/>
          <w:sz w:val="24"/>
          <w:szCs w:val="24"/>
        </w:rPr>
        <w:t>BEST MANAGEMENT PRACTICE (BMP) PLAN</w:t>
      </w:r>
    </w:p>
    <w:p w14:paraId="7163184E" w14:textId="77777777" w:rsidR="00FC4B7C" w:rsidRDefault="00FC4B7C" w:rsidP="00E20AC1">
      <w:pPr>
        <w:jc w:val="center"/>
        <w:rPr>
          <w:b/>
          <w:color w:val="000000"/>
          <w:sz w:val="24"/>
          <w:szCs w:val="24"/>
        </w:rPr>
      </w:pPr>
    </w:p>
    <w:p w14:paraId="01A85A75" w14:textId="77777777" w:rsidR="00FC4B7C" w:rsidRPr="00FC4B7C" w:rsidRDefault="00FC4B7C" w:rsidP="00E20AC1">
      <w:pPr>
        <w:jc w:val="center"/>
        <w:rPr>
          <w:b/>
          <w:color w:val="000000"/>
          <w:sz w:val="24"/>
          <w:szCs w:val="24"/>
        </w:rPr>
      </w:pPr>
      <w:r w:rsidRPr="00FC4B7C">
        <w:rPr>
          <w:b/>
          <w:color w:val="000000"/>
          <w:sz w:val="24"/>
          <w:szCs w:val="24"/>
        </w:rPr>
        <w:t>APPLICATION FORM</w:t>
      </w:r>
    </w:p>
    <w:p w14:paraId="32A2E032" w14:textId="77777777" w:rsidR="00FC4B7C" w:rsidRDefault="00FC4B7C" w:rsidP="006068E2">
      <w:pPr>
        <w:jc w:val="both"/>
        <w:rPr>
          <w:color w:val="000000"/>
          <w:sz w:val="24"/>
          <w:szCs w:val="24"/>
        </w:rPr>
      </w:pPr>
    </w:p>
    <w:p w14:paraId="2D7F9FA7" w14:textId="77777777" w:rsidR="008D4E28" w:rsidRDefault="00B76A25" w:rsidP="00E20AC1">
      <w:pPr>
        <w:rPr>
          <w:color w:val="000000"/>
          <w:sz w:val="24"/>
          <w:szCs w:val="24"/>
        </w:rPr>
      </w:pPr>
      <w:r w:rsidRPr="00B76A25">
        <w:rPr>
          <w:color w:val="000000"/>
          <w:sz w:val="24"/>
          <w:szCs w:val="24"/>
        </w:rPr>
        <w:t xml:space="preserve">Alaska law </w:t>
      </w:r>
      <w:r w:rsidR="00CA0340">
        <w:rPr>
          <w:color w:val="000000"/>
          <w:sz w:val="24"/>
          <w:szCs w:val="24"/>
        </w:rPr>
        <w:t>prohibits</w:t>
      </w:r>
      <w:r w:rsidRPr="00B76A25">
        <w:rPr>
          <w:color w:val="000000"/>
          <w:sz w:val="24"/>
          <w:szCs w:val="24"/>
        </w:rPr>
        <w:t xml:space="preserve"> </w:t>
      </w:r>
      <w:r w:rsidR="008D4E28">
        <w:rPr>
          <w:color w:val="000000"/>
          <w:sz w:val="24"/>
          <w:szCs w:val="24"/>
        </w:rPr>
        <w:t xml:space="preserve">each </w:t>
      </w:r>
      <w:r w:rsidRPr="00B76A25">
        <w:rPr>
          <w:color w:val="000000"/>
          <w:sz w:val="24"/>
          <w:szCs w:val="24"/>
        </w:rPr>
        <w:t>owner or operator of a small commercial passenger vessel</w:t>
      </w:r>
      <w:r w:rsidR="00CA0340">
        <w:rPr>
          <w:color w:val="000000"/>
          <w:sz w:val="24"/>
          <w:szCs w:val="24"/>
        </w:rPr>
        <w:t xml:space="preserve">s </w:t>
      </w:r>
      <w:r w:rsidR="00CA0340" w:rsidRPr="00B76A25">
        <w:rPr>
          <w:color w:val="000000"/>
          <w:sz w:val="24"/>
          <w:szCs w:val="24"/>
        </w:rPr>
        <w:t>(50 to 249 overnight passengers)</w:t>
      </w:r>
      <w:r w:rsidRPr="00B76A25">
        <w:rPr>
          <w:color w:val="000000"/>
          <w:sz w:val="24"/>
          <w:szCs w:val="24"/>
        </w:rPr>
        <w:t xml:space="preserve">, </w:t>
      </w:r>
      <w:r w:rsidR="00CA0340">
        <w:rPr>
          <w:color w:val="000000"/>
          <w:sz w:val="24"/>
          <w:szCs w:val="24"/>
        </w:rPr>
        <w:t xml:space="preserve">from </w:t>
      </w:r>
      <w:r w:rsidRPr="00B76A25">
        <w:rPr>
          <w:color w:val="000000"/>
          <w:sz w:val="24"/>
          <w:szCs w:val="24"/>
        </w:rPr>
        <w:t>discharg</w:t>
      </w:r>
      <w:r w:rsidR="00CA0340">
        <w:rPr>
          <w:color w:val="000000"/>
          <w:sz w:val="24"/>
          <w:szCs w:val="24"/>
        </w:rPr>
        <w:t>ing</w:t>
      </w:r>
      <w:r w:rsidRPr="00B76A25">
        <w:rPr>
          <w:color w:val="000000"/>
          <w:sz w:val="24"/>
          <w:szCs w:val="24"/>
        </w:rPr>
        <w:t xml:space="preserve"> wastewater in</w:t>
      </w:r>
      <w:r w:rsidR="008D4E28">
        <w:rPr>
          <w:color w:val="000000"/>
          <w:sz w:val="24"/>
          <w:szCs w:val="24"/>
        </w:rPr>
        <w:t>to</w:t>
      </w:r>
      <w:r w:rsidRPr="00B76A25">
        <w:rPr>
          <w:color w:val="000000"/>
          <w:sz w:val="24"/>
          <w:szCs w:val="24"/>
        </w:rPr>
        <w:t xml:space="preserve"> </w:t>
      </w:r>
      <w:r w:rsidR="008D4E28">
        <w:rPr>
          <w:color w:val="000000"/>
          <w:sz w:val="24"/>
          <w:szCs w:val="24"/>
        </w:rPr>
        <w:t>Alaska marine</w:t>
      </w:r>
      <w:r w:rsidR="00CA0340">
        <w:rPr>
          <w:color w:val="000000"/>
          <w:sz w:val="24"/>
          <w:szCs w:val="24"/>
        </w:rPr>
        <w:t xml:space="preserve"> </w:t>
      </w:r>
      <w:r w:rsidRPr="00B76A25">
        <w:rPr>
          <w:color w:val="000000"/>
          <w:sz w:val="24"/>
          <w:szCs w:val="24"/>
        </w:rPr>
        <w:t>water</w:t>
      </w:r>
      <w:r w:rsidR="00CA0340">
        <w:rPr>
          <w:color w:val="000000"/>
          <w:sz w:val="24"/>
          <w:szCs w:val="24"/>
        </w:rPr>
        <w:t>s</w:t>
      </w:r>
      <w:r w:rsidRPr="00B76A25">
        <w:rPr>
          <w:color w:val="000000"/>
          <w:sz w:val="24"/>
          <w:szCs w:val="24"/>
        </w:rPr>
        <w:t xml:space="preserve"> unless</w:t>
      </w:r>
      <w:r w:rsidR="008D4E28">
        <w:rPr>
          <w:color w:val="000000"/>
          <w:sz w:val="24"/>
          <w:szCs w:val="24"/>
        </w:rPr>
        <w:t>,</w:t>
      </w:r>
    </w:p>
    <w:p w14:paraId="141CA592" w14:textId="77777777" w:rsidR="008D4E28" w:rsidRDefault="008D4E28" w:rsidP="00E20AC1">
      <w:pPr>
        <w:rPr>
          <w:color w:val="000000"/>
          <w:sz w:val="24"/>
          <w:szCs w:val="24"/>
        </w:rPr>
      </w:pPr>
    </w:p>
    <w:p w14:paraId="2A089058" w14:textId="77777777" w:rsidR="008D4E28" w:rsidRDefault="00B76A25" w:rsidP="00E20AC1">
      <w:pPr>
        <w:numPr>
          <w:ilvl w:val="0"/>
          <w:numId w:val="19"/>
        </w:numPr>
        <w:rPr>
          <w:color w:val="000000"/>
          <w:sz w:val="24"/>
          <w:szCs w:val="24"/>
        </w:rPr>
      </w:pPr>
      <w:r w:rsidRPr="00B76A25">
        <w:rPr>
          <w:color w:val="000000"/>
          <w:sz w:val="24"/>
          <w:szCs w:val="24"/>
        </w:rPr>
        <w:t xml:space="preserve">the vessel </w:t>
      </w:r>
      <w:r w:rsidR="00A02498">
        <w:rPr>
          <w:color w:val="000000"/>
          <w:sz w:val="24"/>
          <w:szCs w:val="24"/>
        </w:rPr>
        <w:t xml:space="preserve">obtains a discharge permit and </w:t>
      </w:r>
      <w:r w:rsidRPr="00B76A25">
        <w:rPr>
          <w:color w:val="000000"/>
          <w:sz w:val="24"/>
          <w:szCs w:val="24"/>
        </w:rPr>
        <w:t>mee</w:t>
      </w:r>
      <w:r w:rsidR="00BA24E8">
        <w:rPr>
          <w:color w:val="000000"/>
          <w:sz w:val="24"/>
          <w:szCs w:val="24"/>
        </w:rPr>
        <w:t xml:space="preserve">ts </w:t>
      </w:r>
      <w:r w:rsidR="00144E86">
        <w:rPr>
          <w:color w:val="000000"/>
          <w:sz w:val="24"/>
          <w:szCs w:val="24"/>
        </w:rPr>
        <w:t>the discharge permit requirements established</w:t>
      </w:r>
      <w:r w:rsidRPr="00B76A25">
        <w:rPr>
          <w:color w:val="000000"/>
          <w:sz w:val="24"/>
          <w:szCs w:val="24"/>
        </w:rPr>
        <w:t xml:space="preserve"> </w:t>
      </w:r>
      <w:r w:rsidR="008D4E28">
        <w:rPr>
          <w:color w:val="000000"/>
          <w:sz w:val="24"/>
          <w:szCs w:val="24"/>
        </w:rPr>
        <w:t xml:space="preserve">in </w:t>
      </w:r>
      <w:r w:rsidRPr="00B76A25">
        <w:rPr>
          <w:color w:val="000000"/>
          <w:sz w:val="24"/>
          <w:szCs w:val="24"/>
        </w:rPr>
        <w:t>Alaska Statute</w:t>
      </w:r>
      <w:r w:rsidR="00C11DCD">
        <w:rPr>
          <w:rStyle w:val="FootnoteReference"/>
          <w:color w:val="000000"/>
          <w:sz w:val="24"/>
          <w:szCs w:val="24"/>
        </w:rPr>
        <w:footnoteReference w:id="1"/>
      </w:r>
      <w:r w:rsidRPr="00B76A25">
        <w:rPr>
          <w:color w:val="000000"/>
          <w:sz w:val="24"/>
          <w:szCs w:val="24"/>
        </w:rPr>
        <w:t xml:space="preserve"> </w:t>
      </w:r>
      <w:r w:rsidR="00FD22B9">
        <w:rPr>
          <w:color w:val="000000"/>
          <w:sz w:val="24"/>
          <w:szCs w:val="24"/>
        </w:rPr>
        <w:t xml:space="preserve">or </w:t>
      </w:r>
    </w:p>
    <w:p w14:paraId="259647F0" w14:textId="77777777" w:rsidR="00B76A25" w:rsidRPr="00B76A25" w:rsidRDefault="008D4E28" w:rsidP="00E20AC1">
      <w:pPr>
        <w:numPr>
          <w:ilvl w:val="0"/>
          <w:numId w:val="1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Department approves </w:t>
      </w:r>
      <w:r w:rsidR="00FD22B9">
        <w:rPr>
          <w:color w:val="000000"/>
          <w:sz w:val="24"/>
          <w:szCs w:val="24"/>
        </w:rPr>
        <w:t>a</w:t>
      </w:r>
      <w:r w:rsidR="00B76A25" w:rsidRPr="00B76A25">
        <w:rPr>
          <w:color w:val="000000"/>
          <w:sz w:val="24"/>
          <w:szCs w:val="24"/>
        </w:rPr>
        <w:t>lternative terms and conditions</w:t>
      </w:r>
      <w:r w:rsidR="00C11DCD">
        <w:rPr>
          <w:rStyle w:val="FootnoteReference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,</w:t>
      </w:r>
      <w:r w:rsidR="00FD22B9">
        <w:rPr>
          <w:color w:val="000000"/>
          <w:sz w:val="24"/>
          <w:szCs w:val="24"/>
        </w:rPr>
        <w:t xml:space="preserve"> </w:t>
      </w:r>
      <w:r w:rsidR="00E07BE2">
        <w:rPr>
          <w:color w:val="000000"/>
          <w:sz w:val="24"/>
          <w:szCs w:val="24"/>
        </w:rPr>
        <w:t>which</w:t>
      </w:r>
      <w:r w:rsidR="000C01FB">
        <w:rPr>
          <w:color w:val="000000"/>
          <w:sz w:val="24"/>
          <w:szCs w:val="24"/>
        </w:rPr>
        <w:t xml:space="preserve"> </w:t>
      </w:r>
      <w:r w:rsidR="00FD22B9">
        <w:rPr>
          <w:color w:val="000000"/>
          <w:sz w:val="24"/>
          <w:szCs w:val="24"/>
        </w:rPr>
        <w:t xml:space="preserve">allows </w:t>
      </w:r>
      <w:r w:rsidR="00B76A25" w:rsidRPr="00B76A25">
        <w:rPr>
          <w:color w:val="000000"/>
          <w:sz w:val="24"/>
          <w:szCs w:val="24"/>
        </w:rPr>
        <w:t>operation under a Best Management Practices (BMP) Plan. BMPs include practices that protect the environment to the maximum extent feasible.</w:t>
      </w:r>
    </w:p>
    <w:p w14:paraId="11529AB8" w14:textId="77777777" w:rsidR="00CA0340" w:rsidRDefault="00CA0340" w:rsidP="00E20AC1">
      <w:pPr>
        <w:rPr>
          <w:color w:val="000000"/>
          <w:sz w:val="24"/>
          <w:szCs w:val="24"/>
        </w:rPr>
      </w:pPr>
    </w:p>
    <w:p w14:paraId="29063C7B" w14:textId="77777777" w:rsidR="00B76A25" w:rsidRPr="00F42C2A" w:rsidRDefault="008D4E28" w:rsidP="00E20AC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an application for </w:t>
      </w:r>
      <w:r w:rsidR="00C11DCD">
        <w:rPr>
          <w:color w:val="000000"/>
          <w:sz w:val="24"/>
          <w:szCs w:val="24"/>
        </w:rPr>
        <w:t xml:space="preserve">Department </w:t>
      </w:r>
      <w:r>
        <w:rPr>
          <w:color w:val="000000"/>
          <w:sz w:val="24"/>
          <w:szCs w:val="24"/>
        </w:rPr>
        <w:t xml:space="preserve">approval </w:t>
      </w:r>
      <w:r w:rsidR="00C11DCD">
        <w:rPr>
          <w:color w:val="000000"/>
          <w:sz w:val="24"/>
          <w:szCs w:val="24"/>
        </w:rPr>
        <w:t>to operate under alternative terms and conditions. Owners or operators</w:t>
      </w:r>
      <w:r w:rsidR="00FD22B9" w:rsidRPr="00F42C2A">
        <w:rPr>
          <w:color w:val="000000"/>
          <w:sz w:val="24"/>
          <w:szCs w:val="24"/>
        </w:rPr>
        <w:t xml:space="preserve"> </w:t>
      </w:r>
      <w:r w:rsidR="00B70D6B" w:rsidRPr="00F42C2A">
        <w:rPr>
          <w:color w:val="000000"/>
          <w:sz w:val="24"/>
          <w:szCs w:val="24"/>
        </w:rPr>
        <w:t xml:space="preserve">must apply by </w:t>
      </w:r>
      <w:r w:rsidR="00C11DCD">
        <w:rPr>
          <w:color w:val="000000"/>
          <w:sz w:val="24"/>
          <w:szCs w:val="24"/>
        </w:rPr>
        <w:t>submitting this form and the required Best Management Practices Plan</w:t>
      </w:r>
      <w:r w:rsidR="00A02498">
        <w:rPr>
          <w:color w:val="000000"/>
          <w:sz w:val="24"/>
          <w:szCs w:val="24"/>
        </w:rPr>
        <w:t xml:space="preserve"> for review</w:t>
      </w:r>
      <w:r w:rsidR="00C11DCD">
        <w:rPr>
          <w:rStyle w:val="FootnoteReference"/>
          <w:color w:val="000000"/>
          <w:sz w:val="24"/>
          <w:szCs w:val="24"/>
        </w:rPr>
        <w:footnoteReference w:id="3"/>
      </w:r>
      <w:r w:rsidR="00C11DCD">
        <w:rPr>
          <w:color w:val="000000"/>
          <w:sz w:val="24"/>
          <w:szCs w:val="24"/>
        </w:rPr>
        <w:t xml:space="preserve"> not later than </w:t>
      </w:r>
      <w:r w:rsidR="00B70D6B" w:rsidRPr="00F42C2A">
        <w:rPr>
          <w:b/>
          <w:color w:val="000000"/>
          <w:sz w:val="24"/>
          <w:szCs w:val="24"/>
        </w:rPr>
        <w:t>March 1</w:t>
      </w:r>
      <w:r w:rsidR="00F42C2A" w:rsidRPr="00F42C2A">
        <w:rPr>
          <w:sz w:val="24"/>
          <w:szCs w:val="24"/>
        </w:rPr>
        <w:t xml:space="preserve"> of each calendar year, except in a calendar year in which a DEC approved </w:t>
      </w:r>
      <w:r w:rsidR="00A02498">
        <w:rPr>
          <w:sz w:val="24"/>
          <w:szCs w:val="24"/>
        </w:rPr>
        <w:t>B</w:t>
      </w:r>
      <w:r w:rsidR="00A02498" w:rsidRPr="00F42C2A">
        <w:rPr>
          <w:sz w:val="24"/>
          <w:szCs w:val="24"/>
        </w:rPr>
        <w:t xml:space="preserve">est </w:t>
      </w:r>
      <w:r w:rsidR="00A02498">
        <w:rPr>
          <w:sz w:val="24"/>
          <w:szCs w:val="24"/>
        </w:rPr>
        <w:t>M</w:t>
      </w:r>
      <w:r w:rsidR="00A02498" w:rsidRPr="00F42C2A">
        <w:rPr>
          <w:sz w:val="24"/>
          <w:szCs w:val="24"/>
        </w:rPr>
        <w:t xml:space="preserve">anagement </w:t>
      </w:r>
      <w:r w:rsidR="00A02498">
        <w:rPr>
          <w:sz w:val="24"/>
          <w:szCs w:val="24"/>
        </w:rPr>
        <w:t>P</w:t>
      </w:r>
      <w:r w:rsidR="00A02498" w:rsidRPr="00F42C2A">
        <w:rPr>
          <w:sz w:val="24"/>
          <w:szCs w:val="24"/>
        </w:rPr>
        <w:t xml:space="preserve">ractices </w:t>
      </w:r>
      <w:r w:rsidR="00F42C2A" w:rsidRPr="00F42C2A">
        <w:rPr>
          <w:sz w:val="24"/>
          <w:szCs w:val="24"/>
        </w:rPr>
        <w:t>plan is effective</w:t>
      </w:r>
      <w:r w:rsidR="00B70D6B" w:rsidRPr="00F42C2A">
        <w:rPr>
          <w:color w:val="000000"/>
          <w:sz w:val="24"/>
          <w:szCs w:val="24"/>
        </w:rPr>
        <w:t>.</w:t>
      </w:r>
    </w:p>
    <w:p w14:paraId="6F4AFC48" w14:textId="77777777" w:rsidR="00B76A25" w:rsidRDefault="00B76A25" w:rsidP="0015183B">
      <w:pPr>
        <w:pStyle w:val="BodyText"/>
      </w:pPr>
    </w:p>
    <w:p w14:paraId="2ABD4431" w14:textId="77777777" w:rsidR="00B76A25" w:rsidRDefault="00B76A25" w:rsidP="0015183B">
      <w:pPr>
        <w:rPr>
          <w:sz w:val="24"/>
          <w:szCs w:val="24"/>
        </w:rPr>
      </w:pPr>
      <w:r w:rsidRPr="00B76A25">
        <w:rPr>
          <w:sz w:val="24"/>
          <w:szCs w:val="24"/>
        </w:rPr>
        <w:t xml:space="preserve">If an owner or operator fails to operate in accordance with </w:t>
      </w:r>
      <w:r w:rsidR="002F008E">
        <w:rPr>
          <w:sz w:val="24"/>
          <w:szCs w:val="24"/>
        </w:rPr>
        <w:t>their</w:t>
      </w:r>
      <w:r w:rsidR="002F008E" w:rsidRPr="00B76A25">
        <w:rPr>
          <w:sz w:val="24"/>
          <w:szCs w:val="24"/>
        </w:rPr>
        <w:t xml:space="preserve"> </w:t>
      </w:r>
      <w:r w:rsidR="002F008E">
        <w:rPr>
          <w:sz w:val="24"/>
          <w:szCs w:val="24"/>
        </w:rPr>
        <w:t>Department approved BMP</w:t>
      </w:r>
      <w:r w:rsidRPr="00B76A25">
        <w:rPr>
          <w:sz w:val="24"/>
          <w:szCs w:val="24"/>
        </w:rPr>
        <w:t>, the vessel discharges must</w:t>
      </w:r>
      <w:r w:rsidR="002F008E">
        <w:rPr>
          <w:sz w:val="24"/>
          <w:szCs w:val="24"/>
        </w:rPr>
        <w:t xml:space="preserve"> then</w:t>
      </w:r>
      <w:r w:rsidRPr="00B76A25">
        <w:rPr>
          <w:sz w:val="24"/>
          <w:szCs w:val="24"/>
        </w:rPr>
        <w:t xml:space="preserve"> meet the </w:t>
      </w:r>
      <w:r w:rsidR="00144E86">
        <w:rPr>
          <w:sz w:val="24"/>
          <w:szCs w:val="24"/>
        </w:rPr>
        <w:t xml:space="preserve">requirements of AS 46.03.462 (e) and limitations on </w:t>
      </w:r>
      <w:r w:rsidR="00E171F0">
        <w:rPr>
          <w:sz w:val="24"/>
          <w:szCs w:val="24"/>
        </w:rPr>
        <w:t>discharges</w:t>
      </w:r>
      <w:r w:rsidR="00144E86">
        <w:rPr>
          <w:sz w:val="24"/>
          <w:szCs w:val="24"/>
        </w:rPr>
        <w:t xml:space="preserve"> established in AS </w:t>
      </w:r>
      <w:r w:rsidRPr="00B76A25">
        <w:rPr>
          <w:sz w:val="24"/>
          <w:szCs w:val="24"/>
        </w:rPr>
        <w:t>46.03.46</w:t>
      </w:r>
      <w:r w:rsidR="00E07BE2">
        <w:rPr>
          <w:sz w:val="24"/>
          <w:szCs w:val="24"/>
        </w:rPr>
        <w:t>3</w:t>
      </w:r>
      <w:r w:rsidRPr="00B76A25">
        <w:rPr>
          <w:sz w:val="24"/>
          <w:szCs w:val="24"/>
        </w:rPr>
        <w:t>(b</w:t>
      </w:r>
      <w:r w:rsidR="00144E86">
        <w:rPr>
          <w:sz w:val="24"/>
          <w:szCs w:val="24"/>
        </w:rPr>
        <w:t>&amp;c</w:t>
      </w:r>
      <w:r w:rsidRPr="00B76A25">
        <w:rPr>
          <w:sz w:val="24"/>
          <w:szCs w:val="24"/>
        </w:rPr>
        <w:t>).</w:t>
      </w:r>
      <w:r>
        <w:rPr>
          <w:sz w:val="24"/>
          <w:szCs w:val="24"/>
        </w:rPr>
        <w:t xml:space="preserve">  </w:t>
      </w:r>
    </w:p>
    <w:p w14:paraId="39EDC891" w14:textId="77777777" w:rsidR="00B76A25" w:rsidRDefault="00B76A25" w:rsidP="00A02498">
      <w:pPr>
        <w:pStyle w:val="BodyText"/>
      </w:pPr>
    </w:p>
    <w:p w14:paraId="7234486D" w14:textId="1BB6F5DC" w:rsidR="006068E2" w:rsidRDefault="006068E2" w:rsidP="00E20AC1">
      <w:pPr>
        <w:pStyle w:val="BodyText"/>
      </w:pPr>
      <w:r w:rsidRPr="00A24631">
        <w:t xml:space="preserve">If you have questions, please contact </w:t>
      </w:r>
      <w:r w:rsidR="0097089F">
        <w:t xml:space="preserve">Willow Weimer at </w:t>
      </w:r>
      <w:hyperlink r:id="rId8" w:history="1">
        <w:r w:rsidR="0097089F" w:rsidRPr="0004360F">
          <w:rPr>
            <w:rStyle w:val="Hyperlink"/>
          </w:rPr>
          <w:t>willow.weimer@alaska.gov</w:t>
        </w:r>
      </w:hyperlink>
      <w:r w:rsidR="0097089F">
        <w:t xml:space="preserve"> or</w:t>
      </w:r>
      <w:r w:rsidR="0097089F" w:rsidRPr="0097089F">
        <w:t xml:space="preserve"> 907-269-6096</w:t>
      </w:r>
    </w:p>
    <w:p w14:paraId="6B430DFB" w14:textId="77777777" w:rsidR="0097089F" w:rsidRPr="00A24631" w:rsidRDefault="0097089F" w:rsidP="00E20AC1">
      <w:pPr>
        <w:pStyle w:val="BodyText"/>
        <w:rPr>
          <w:rFonts w:ascii="Times" w:hAnsi="Times"/>
        </w:rPr>
      </w:pPr>
    </w:p>
    <w:p w14:paraId="5ACB7110" w14:textId="77777777" w:rsidR="001A5350" w:rsidRDefault="001A5350" w:rsidP="00E20AC1">
      <w:pPr>
        <w:pStyle w:val="BodyText"/>
      </w:pPr>
    </w:p>
    <w:p w14:paraId="49BD4934" w14:textId="77777777" w:rsidR="00C11DCD" w:rsidRDefault="00C11DCD" w:rsidP="00FD22B9">
      <w:pPr>
        <w:pStyle w:val="BodyText"/>
      </w:pPr>
    </w:p>
    <w:p w14:paraId="7DAE3A49" w14:textId="77777777" w:rsidR="008D4E28" w:rsidRDefault="008D4E28">
      <w:pPr>
        <w:pStyle w:val="BodyText"/>
      </w:pPr>
    </w:p>
    <w:p w14:paraId="1FFF0007" w14:textId="56FAED55" w:rsidR="008D4E28" w:rsidRDefault="008D4E28" w:rsidP="00E20AC1">
      <w:pPr>
        <w:pStyle w:val="BodyText"/>
        <w:jc w:val="center"/>
      </w:pPr>
      <w:r>
        <w:t>___________________________________</w:t>
      </w:r>
    </w:p>
    <w:p w14:paraId="14B0C99D" w14:textId="77777777" w:rsidR="008D4E28" w:rsidRPr="00E20AC1" w:rsidRDefault="008D4E28" w:rsidP="00E20AC1">
      <w:pPr>
        <w:pStyle w:val="BodyText"/>
        <w:jc w:val="center"/>
        <w:rPr>
          <w:i/>
        </w:rPr>
      </w:pPr>
      <w:r w:rsidRPr="00E20AC1">
        <w:rPr>
          <w:i/>
        </w:rPr>
        <w:t>Vessel Name</w:t>
      </w:r>
    </w:p>
    <w:p w14:paraId="5D3340EF" w14:textId="77777777" w:rsidR="008D4E28" w:rsidRPr="00A24631" w:rsidRDefault="008D4E28">
      <w:pPr>
        <w:pStyle w:val="BodyText"/>
      </w:pPr>
    </w:p>
    <w:p w14:paraId="124EF3CF" w14:textId="77777777" w:rsidR="00FD22B9" w:rsidRDefault="008908C8" w:rsidP="00FD22B9">
      <w:pPr>
        <w:pStyle w:val="BodyText"/>
        <w:rPr>
          <w:i/>
          <w:color w:val="0000FF"/>
        </w:rPr>
      </w:pPr>
      <w:r>
        <w:rPr>
          <w:b/>
        </w:rPr>
        <w:t xml:space="preserve">Box for ADEC use </w:t>
      </w:r>
      <w:proofErr w:type="gramStart"/>
      <w:r>
        <w:rPr>
          <w:b/>
        </w:rPr>
        <w:t>only</w:t>
      </w:r>
      <w:proofErr w:type="gramEnd"/>
    </w:p>
    <w:tbl>
      <w:tblPr>
        <w:tblW w:w="8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3413"/>
        <w:gridCol w:w="3630"/>
      </w:tblGrid>
      <w:tr w:rsidR="002F008E" w14:paraId="5D5138BC" w14:textId="77777777" w:rsidTr="002F008E">
        <w:trPr>
          <w:cantSplit/>
          <w:trHeight w:val="1713"/>
          <w:jc w:val="center"/>
        </w:trPr>
        <w:tc>
          <w:tcPr>
            <w:tcW w:w="1074" w:type="dxa"/>
            <w:shd w:val="clear" w:color="auto" w:fill="auto"/>
            <w:vAlign w:val="center"/>
          </w:tcPr>
          <w:p w14:paraId="79EBFDA6" w14:textId="77777777" w:rsidR="00FD22B9" w:rsidRDefault="009A106D" w:rsidP="007B10A3">
            <w:pPr>
              <w:jc w:val="center"/>
              <w:rPr>
                <w:sz w:val="52"/>
              </w:rPr>
            </w:pPr>
            <w:r>
              <w:rPr>
                <w:sz w:val="5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>
              <w:rPr>
                <w:sz w:val="52"/>
              </w:rPr>
              <w:instrText xml:space="preserve"> FORMCHECKBOX </w:instrText>
            </w:r>
            <w:r w:rsidR="002A03DB">
              <w:rPr>
                <w:sz w:val="52"/>
              </w:rPr>
            </w:r>
            <w:r w:rsidR="002A03DB">
              <w:rPr>
                <w:sz w:val="52"/>
              </w:rPr>
              <w:fldChar w:fldCharType="separate"/>
            </w:r>
            <w:r>
              <w:rPr>
                <w:sz w:val="52"/>
              </w:rPr>
              <w:fldChar w:fldCharType="end"/>
            </w:r>
            <w:bookmarkEnd w:id="0"/>
          </w:p>
        </w:tc>
        <w:tc>
          <w:tcPr>
            <w:tcW w:w="3413" w:type="dxa"/>
            <w:shd w:val="clear" w:color="auto" w:fill="auto"/>
            <w:vAlign w:val="center"/>
          </w:tcPr>
          <w:p w14:paraId="6D6EC502" w14:textId="77777777" w:rsidR="00FD22B9" w:rsidRDefault="00FD22B9" w:rsidP="00E20AC1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ADEC approved BMP on</w:t>
            </w:r>
          </w:p>
        </w:tc>
        <w:tc>
          <w:tcPr>
            <w:tcW w:w="3630" w:type="dxa"/>
            <w:shd w:val="clear" w:color="auto" w:fill="auto"/>
            <w:vAlign w:val="center"/>
          </w:tcPr>
          <w:sdt>
            <w:sdtPr>
              <w:rPr>
                <w:sz w:val="32"/>
              </w:rPr>
              <w:id w:val="-1780717442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D88D9BB" w14:textId="0218A506" w:rsidR="00FD22B9" w:rsidRPr="009A106D" w:rsidRDefault="00576653" w:rsidP="00A02498">
                <w:pPr>
                  <w:rPr>
                    <w:sz w:val="32"/>
                  </w:rPr>
                </w:pPr>
                <w:r w:rsidRPr="0004360F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615CC74" w14:textId="77777777" w:rsidR="00FD22B9" w:rsidRDefault="00FD22B9" w:rsidP="00E20AC1">
            <w:pPr>
              <w:rPr>
                <w:sz w:val="28"/>
              </w:rPr>
            </w:pPr>
            <w:r>
              <w:rPr>
                <w:sz w:val="28"/>
              </w:rPr>
              <w:t xml:space="preserve">expires </w:t>
            </w:r>
            <w:r w:rsidR="00E07BE2">
              <w:rPr>
                <w:sz w:val="28"/>
              </w:rPr>
              <w:t>5</w:t>
            </w:r>
            <w:r>
              <w:rPr>
                <w:sz w:val="28"/>
              </w:rPr>
              <w:t xml:space="preserve"> years after this date</w:t>
            </w:r>
          </w:p>
        </w:tc>
      </w:tr>
    </w:tbl>
    <w:p w14:paraId="0FFA5FCA" w14:textId="77777777" w:rsidR="008D4E28" w:rsidRDefault="008908C8" w:rsidP="00095AF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39738B" w14:textId="77777777" w:rsidR="00FC4B7C" w:rsidRPr="001B3D93" w:rsidRDefault="00C11DCD" w:rsidP="00095AF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Applicant Certification:</w:t>
      </w:r>
      <w:r w:rsidR="00366BC8">
        <w:rPr>
          <w:sz w:val="24"/>
          <w:szCs w:val="24"/>
        </w:rPr>
        <w:t xml:space="preserve">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5956"/>
        <w:gridCol w:w="3763"/>
        <w:gridCol w:w="11"/>
      </w:tblGrid>
      <w:tr w:rsidR="00095AF9" w14:paraId="174DC065" w14:textId="77777777" w:rsidTr="00E20AC1">
        <w:trPr>
          <w:gridBefore w:val="1"/>
          <w:wBefore w:w="10" w:type="dxa"/>
          <w:cantSplit/>
          <w:trHeight w:val="701"/>
          <w:jc w:val="center"/>
        </w:trPr>
        <w:tc>
          <w:tcPr>
            <w:tcW w:w="9730" w:type="dxa"/>
            <w:gridSpan w:val="3"/>
          </w:tcPr>
          <w:p w14:paraId="1E1266F4" w14:textId="77777777" w:rsidR="00FD7D85" w:rsidRDefault="00FD7D85" w:rsidP="00E07BE2">
            <w:pPr>
              <w:pStyle w:val="BodyText"/>
            </w:pPr>
          </w:p>
          <w:p w14:paraId="43044EBF" w14:textId="77777777" w:rsidR="00095AF9" w:rsidRDefault="00095AF9" w:rsidP="00144E86">
            <w:pPr>
              <w:pStyle w:val="BodyText"/>
              <w:rPr>
                <w:noProof/>
              </w:rPr>
            </w:pPr>
            <w:r>
              <w:t xml:space="preserve">I certify that </w:t>
            </w:r>
            <w:r w:rsidR="00C64554">
              <w:t xml:space="preserve">  </w:t>
            </w:r>
            <w:r>
              <w:t>_________________</w:t>
            </w:r>
            <w:r w:rsidR="008D4E28">
              <w:t>___________</w:t>
            </w:r>
            <w:proofErr w:type="gramStart"/>
            <w:r w:rsidR="008D4E28">
              <w:t>_</w:t>
            </w:r>
            <w:r w:rsidR="00C64554">
              <w:t xml:space="preserve">  </w:t>
            </w:r>
            <w:r>
              <w:t>cannot</w:t>
            </w:r>
            <w:proofErr w:type="gramEnd"/>
            <w:r w:rsidRPr="001B3D93">
              <w:rPr>
                <w:szCs w:val="24"/>
              </w:rPr>
              <w:t xml:space="preserve"> practicably comply with the </w:t>
            </w:r>
            <w:r w:rsidR="00144E86">
              <w:rPr>
                <w:szCs w:val="24"/>
              </w:rPr>
              <w:t>discharge permit requirements</w:t>
            </w:r>
            <w:r w:rsidRPr="001B3D93">
              <w:rPr>
                <w:szCs w:val="24"/>
              </w:rPr>
              <w:t xml:space="preserve"> in A</w:t>
            </w:r>
            <w:r>
              <w:rPr>
                <w:szCs w:val="24"/>
              </w:rPr>
              <w:t xml:space="preserve">laska </w:t>
            </w:r>
            <w:r w:rsidRPr="001B3D93">
              <w:rPr>
                <w:szCs w:val="24"/>
              </w:rPr>
              <w:t>S</w:t>
            </w:r>
            <w:r>
              <w:rPr>
                <w:szCs w:val="24"/>
              </w:rPr>
              <w:t xml:space="preserve">tatute </w:t>
            </w:r>
            <w:r w:rsidRPr="001B3D93">
              <w:rPr>
                <w:szCs w:val="24"/>
              </w:rPr>
              <w:t>46.03.46</w:t>
            </w:r>
            <w:r w:rsidR="00144E86">
              <w:rPr>
                <w:szCs w:val="24"/>
              </w:rPr>
              <w:t>2(e)</w:t>
            </w:r>
            <w:r>
              <w:rPr>
                <w:szCs w:val="24"/>
              </w:rPr>
              <w:t xml:space="preserve"> </w:t>
            </w:r>
            <w:r w:rsidR="00A24631">
              <w:rPr>
                <w:szCs w:val="24"/>
              </w:rPr>
              <w:t xml:space="preserve">because of </w:t>
            </w:r>
          </w:p>
        </w:tc>
      </w:tr>
      <w:tr w:rsidR="00FD7D85" w14:paraId="59E0C653" w14:textId="77777777" w:rsidTr="00E20AC1">
        <w:trPr>
          <w:gridBefore w:val="1"/>
          <w:wBefore w:w="10" w:type="dxa"/>
          <w:cantSplit/>
          <w:trHeight w:val="320"/>
          <w:jc w:val="center"/>
        </w:trPr>
        <w:tc>
          <w:tcPr>
            <w:tcW w:w="9730" w:type="dxa"/>
            <w:gridSpan w:val="3"/>
            <w:vAlign w:val="bottom"/>
          </w:tcPr>
          <w:p w14:paraId="1CDA8F5A" w14:textId="77777777" w:rsidR="00FD7D85" w:rsidRDefault="00FD7D85" w:rsidP="00B70D6B">
            <w:pPr>
              <w:pStyle w:val="BodyText"/>
              <w:jc w:val="center"/>
            </w:pPr>
          </w:p>
          <w:p w14:paraId="07BA2D11" w14:textId="77777777" w:rsidR="00FD7D85" w:rsidRDefault="00FD7D85" w:rsidP="00412B75">
            <w:pPr>
              <w:pStyle w:val="BodyText"/>
              <w:ind w:left="341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>
              <w:instrText xml:space="preserve"> FORMCHECKBOX </w:instrText>
            </w:r>
            <w:r w:rsidR="002A03DB">
              <w:fldChar w:fldCharType="separate"/>
            </w:r>
            <w:r>
              <w:fldChar w:fldCharType="end"/>
            </w:r>
            <w:bookmarkEnd w:id="1"/>
            <w:r>
              <w:t xml:space="preserve"> Physical reasons. </w:t>
            </w:r>
          </w:p>
          <w:p w14:paraId="0C5F8F97" w14:textId="77777777" w:rsidR="00FD7D85" w:rsidRDefault="00FD7D85" w:rsidP="00412B75">
            <w:pPr>
              <w:pStyle w:val="BodyText"/>
              <w:spacing w:before="120" w:after="120"/>
              <w:ind w:left="4222"/>
              <w:rPr>
                <w:b/>
              </w:rPr>
            </w:pPr>
            <w:r w:rsidRPr="003B4D13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14:paraId="49143FFD" w14:textId="77777777" w:rsidR="00FD7D85" w:rsidRDefault="00FD7D85" w:rsidP="00412B75">
            <w:pPr>
              <w:pStyle w:val="BodyText"/>
              <w:ind w:left="341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03DB">
              <w:fldChar w:fldCharType="separate"/>
            </w:r>
            <w:r>
              <w:fldChar w:fldCharType="end"/>
            </w:r>
            <w:r>
              <w:t>Economic reasons.</w:t>
            </w:r>
          </w:p>
          <w:p w14:paraId="28E7A63A" w14:textId="77777777" w:rsidR="00FD7D85" w:rsidRDefault="00FD7D85" w:rsidP="00FD7D85">
            <w:pPr>
              <w:pStyle w:val="BodyText"/>
              <w:ind w:left="723"/>
              <w:rPr>
                <w:noProof/>
              </w:rPr>
            </w:pPr>
          </w:p>
        </w:tc>
      </w:tr>
      <w:tr w:rsidR="00095AF9" w14:paraId="43F860D8" w14:textId="77777777" w:rsidTr="00E20AC1">
        <w:trPr>
          <w:gridBefore w:val="1"/>
          <w:wBefore w:w="10" w:type="dxa"/>
          <w:cantSplit/>
          <w:trHeight w:val="2474"/>
          <w:jc w:val="center"/>
        </w:trPr>
        <w:tc>
          <w:tcPr>
            <w:tcW w:w="9730" w:type="dxa"/>
            <w:gridSpan w:val="3"/>
          </w:tcPr>
          <w:p w14:paraId="1F255464" w14:textId="77777777" w:rsidR="00095AF9" w:rsidRDefault="00095AF9" w:rsidP="00B70D6B">
            <w:pPr>
              <w:pStyle w:val="BodyText"/>
              <w:rPr>
                <w:noProof/>
              </w:rPr>
            </w:pPr>
          </w:p>
          <w:p w14:paraId="76234BEE" w14:textId="77777777" w:rsidR="00095AF9" w:rsidRDefault="00095AF9" w:rsidP="00F76D63">
            <w:pPr>
              <w:pStyle w:val="BodyText"/>
              <w:spacing w:after="120"/>
              <w:rPr>
                <w:noProof/>
              </w:rPr>
            </w:pPr>
            <w:r>
              <w:rPr>
                <w:noProof/>
              </w:rPr>
              <w:t xml:space="preserve">I have attached documentation to support my statement above. </w:t>
            </w:r>
          </w:p>
          <w:p w14:paraId="4324CDDD" w14:textId="77777777" w:rsidR="00095AF9" w:rsidRDefault="00E07BE2" w:rsidP="00412B75">
            <w:pPr>
              <w:ind w:left="442" w:hanging="450"/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A03DB">
              <w:rPr>
                <w:sz w:val="24"/>
              </w:rPr>
            </w:r>
            <w:r w:rsidR="002A03D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 w:rsidR="00095AF9" w:rsidRPr="00BF1C8D">
              <w:t xml:space="preserve"> </w:t>
            </w:r>
            <w:r w:rsidR="00412B75">
              <w:t xml:space="preserve"> </w:t>
            </w:r>
            <w:r w:rsidR="00095AF9">
              <w:t xml:space="preserve"> </w:t>
            </w:r>
            <w:r w:rsidR="00095AF9" w:rsidRPr="00BF1C8D">
              <w:t>letter signed by a naval architect, professional engineer</w:t>
            </w:r>
            <w:r w:rsidR="00095AF9">
              <w:t>,</w:t>
            </w:r>
            <w:r w:rsidR="00095AF9" w:rsidRPr="00BF1C8D">
              <w:t xml:space="preserve"> or classification society inspector stating that new or modified waste treatment systems that would produce sewage, graywater</w:t>
            </w:r>
            <w:r w:rsidR="00095AF9">
              <w:t>,</w:t>
            </w:r>
            <w:r w:rsidR="00095AF9" w:rsidRPr="00BF1C8D">
              <w:t xml:space="preserve"> or other wastewater that compl</w:t>
            </w:r>
            <w:r w:rsidR="00095AF9">
              <w:t>ies</w:t>
            </w:r>
            <w:r w:rsidR="00095AF9" w:rsidRPr="00BF1C8D">
              <w:t xml:space="preserve"> with the </w:t>
            </w:r>
            <w:r w:rsidR="00144E86">
              <w:t>discharge permit requirements</w:t>
            </w:r>
            <w:r w:rsidR="00095AF9" w:rsidRPr="00BF1C8D">
              <w:t xml:space="preserve"> in AS 46.03.46</w:t>
            </w:r>
            <w:r w:rsidR="00144E86">
              <w:t>2</w:t>
            </w:r>
            <w:r w:rsidR="00095AF9" w:rsidRPr="00BF1C8D">
              <w:t>(</w:t>
            </w:r>
            <w:r w:rsidR="00144E86">
              <w:t>e</w:t>
            </w:r>
            <w:r w:rsidR="00095AF9" w:rsidRPr="00BF1C8D">
              <w:t>) could not be installed without requiring additional stability testing or relicensing by the United States Coast Guard</w:t>
            </w:r>
            <w:r w:rsidR="00FD22B9">
              <w:t>.</w:t>
            </w:r>
          </w:p>
          <w:p w14:paraId="75FA8068" w14:textId="77777777" w:rsidR="00095AF9" w:rsidRPr="00BF1C8D" w:rsidRDefault="00095AF9" w:rsidP="00095AF9">
            <w:pPr>
              <w:ind w:left="720" w:firstLine="1440"/>
            </w:pPr>
          </w:p>
          <w:p w14:paraId="261D0FEB" w14:textId="77777777" w:rsidR="00095AF9" w:rsidRPr="00C64554" w:rsidRDefault="00F76D63" w:rsidP="00412B75">
            <w:pPr>
              <w:ind w:left="442" w:hanging="442"/>
              <w:rPr>
                <w:snapToGrid w:val="0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A03DB">
              <w:rPr>
                <w:sz w:val="24"/>
              </w:rPr>
            </w:r>
            <w:r w:rsidR="002A03D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 w:rsidR="00095AF9">
              <w:t xml:space="preserve"> </w:t>
            </w:r>
            <w:r w:rsidR="00412B75">
              <w:t xml:space="preserve">  </w:t>
            </w:r>
            <w:r w:rsidR="00095AF9" w:rsidRPr="00BF1C8D">
              <w:t xml:space="preserve">statement </w:t>
            </w:r>
            <w:r w:rsidR="00095AF9">
              <w:t>from</w:t>
            </w:r>
            <w:r w:rsidR="00095AF9" w:rsidRPr="00BF1C8D">
              <w:t xml:space="preserve"> the vessel owner or operator </w:t>
            </w:r>
            <w:r w:rsidR="00095AF9">
              <w:t>that provides</w:t>
            </w:r>
            <w:r w:rsidR="00095AF9" w:rsidRPr="00BF1C8D">
              <w:t xml:space="preserve"> the </w:t>
            </w:r>
            <w:r w:rsidR="00095AF9">
              <w:t>estimated costs of</w:t>
            </w:r>
            <w:r w:rsidR="00095AF9" w:rsidRPr="00BF1C8D">
              <w:t xml:space="preserve"> install</w:t>
            </w:r>
            <w:r w:rsidR="00095AF9">
              <w:t>ing</w:t>
            </w:r>
            <w:r w:rsidR="00095AF9" w:rsidRPr="00BF1C8D">
              <w:t xml:space="preserve"> new or modified waste treatment systems on the vessel that would produce sewage, graywater</w:t>
            </w:r>
            <w:r w:rsidR="00095AF9">
              <w:t>,</w:t>
            </w:r>
            <w:r w:rsidR="00095AF9" w:rsidRPr="00BF1C8D">
              <w:t xml:space="preserve"> or other wastewater that complies with </w:t>
            </w:r>
            <w:r w:rsidR="00144E86" w:rsidRPr="00BF1C8D">
              <w:t xml:space="preserve">the </w:t>
            </w:r>
            <w:r w:rsidR="00144E86">
              <w:t>discharge permit requirements</w:t>
            </w:r>
            <w:r w:rsidR="00144E86" w:rsidRPr="00BF1C8D">
              <w:t xml:space="preserve"> in AS 46.03.46</w:t>
            </w:r>
            <w:r w:rsidR="00144E86">
              <w:t>2</w:t>
            </w:r>
            <w:r w:rsidR="00144E86" w:rsidRPr="00BF1C8D">
              <w:t>(</w:t>
            </w:r>
            <w:r w:rsidR="00144E86">
              <w:t>e</w:t>
            </w:r>
            <w:r w:rsidR="00144E86" w:rsidRPr="00BF1C8D">
              <w:t>)</w:t>
            </w:r>
            <w:r w:rsidR="00095AF9">
              <w:t>,</w:t>
            </w:r>
            <w:r w:rsidR="00095AF9" w:rsidRPr="00BF1C8D">
              <w:t xml:space="preserve"> </w:t>
            </w:r>
            <w:r w:rsidR="00095AF9">
              <w:t>the</w:t>
            </w:r>
            <w:r w:rsidR="00095AF9">
              <w:rPr>
                <w:snapToGrid w:val="0"/>
              </w:rPr>
              <w:t xml:space="preserve"> </w:t>
            </w:r>
            <w:r w:rsidR="00095AF9" w:rsidRPr="0036061E">
              <w:rPr>
                <w:snapToGrid w:val="0"/>
              </w:rPr>
              <w:t xml:space="preserve">reasons why those </w:t>
            </w:r>
            <w:r w:rsidR="00095AF9">
              <w:rPr>
                <w:snapToGrid w:val="0"/>
              </w:rPr>
              <w:t xml:space="preserve">costs </w:t>
            </w:r>
            <w:r w:rsidR="00095AF9" w:rsidRPr="0036061E">
              <w:rPr>
                <w:snapToGrid w:val="0"/>
              </w:rPr>
              <w:t>are</w:t>
            </w:r>
            <w:r w:rsidR="00095AF9">
              <w:rPr>
                <w:snapToGrid w:val="0"/>
              </w:rPr>
              <w:t xml:space="preserve"> not practicable,</w:t>
            </w:r>
            <w:r w:rsidR="00095AF9" w:rsidRPr="0036061E">
              <w:rPr>
                <w:snapToGrid w:val="0"/>
              </w:rPr>
              <w:t xml:space="preserve"> </w:t>
            </w:r>
            <w:r w:rsidR="00095AF9" w:rsidRPr="00187AFA">
              <w:rPr>
                <w:snapToGrid w:val="0"/>
              </w:rPr>
              <w:t>and supporting information from vendors</w:t>
            </w:r>
            <w:r w:rsidR="00FD22B9">
              <w:rPr>
                <w:snapToGrid w:val="0"/>
              </w:rPr>
              <w:t>.</w:t>
            </w:r>
          </w:p>
        </w:tc>
      </w:tr>
      <w:tr w:rsidR="00C64554" w14:paraId="0E06FCE2" w14:textId="77777777" w:rsidTr="00E20AC1">
        <w:trPr>
          <w:gridAfter w:val="1"/>
          <w:wAfter w:w="11" w:type="dxa"/>
          <w:cantSplit/>
          <w:trHeight w:val="1170"/>
          <w:jc w:val="center"/>
        </w:trPr>
        <w:tc>
          <w:tcPr>
            <w:tcW w:w="9729" w:type="dxa"/>
            <w:gridSpan w:val="3"/>
            <w:vAlign w:val="bottom"/>
          </w:tcPr>
          <w:p w14:paraId="2AA81A55" w14:textId="77777777" w:rsidR="00C64554" w:rsidRDefault="00C64554" w:rsidP="00C64554">
            <w:pPr>
              <w:pStyle w:val="BodyText"/>
              <w:spacing w:after="120"/>
            </w:pPr>
            <w:proofErr w:type="gramStart"/>
            <w:r>
              <w:t>Signature:_</w:t>
            </w:r>
            <w:proofErr w:type="gramEnd"/>
            <w:r>
              <w:t>__________________________________________________________</w:t>
            </w:r>
          </w:p>
        </w:tc>
      </w:tr>
      <w:tr w:rsidR="00C64554" w14:paraId="7A38DC21" w14:textId="77777777" w:rsidTr="00E20AC1">
        <w:trPr>
          <w:gridAfter w:val="1"/>
          <w:wAfter w:w="11" w:type="dxa"/>
          <w:cantSplit/>
          <w:trHeight w:val="450"/>
          <w:jc w:val="center"/>
        </w:trPr>
        <w:tc>
          <w:tcPr>
            <w:tcW w:w="5966" w:type="dxa"/>
            <w:gridSpan w:val="2"/>
            <w:vAlign w:val="bottom"/>
          </w:tcPr>
          <w:p w14:paraId="3D2020F3" w14:textId="77777777" w:rsidR="00C64554" w:rsidRDefault="00C64554" w:rsidP="00C64554">
            <w:pPr>
              <w:pStyle w:val="BodyText"/>
              <w:spacing w:after="120"/>
            </w:pPr>
            <w:r>
              <w:t>Printed Name:</w:t>
            </w:r>
          </w:p>
          <w:p w14:paraId="149CE29F" w14:textId="77777777" w:rsidR="00FC4B7C" w:rsidRDefault="00FC4B7C" w:rsidP="00C64554">
            <w:pPr>
              <w:pStyle w:val="BodyText"/>
              <w:spacing w:after="120"/>
            </w:pPr>
          </w:p>
        </w:tc>
        <w:tc>
          <w:tcPr>
            <w:tcW w:w="3763" w:type="dxa"/>
            <w:vAlign w:val="bottom"/>
          </w:tcPr>
          <w:p w14:paraId="61AEA728" w14:textId="77777777" w:rsidR="00C64554" w:rsidRDefault="00C64554" w:rsidP="00C64554">
            <w:pPr>
              <w:pStyle w:val="BodyText"/>
              <w:spacing w:after="120"/>
            </w:pPr>
            <w:r>
              <w:t xml:space="preserve">Date: </w:t>
            </w:r>
          </w:p>
          <w:p w14:paraId="044F889F" w14:textId="77777777" w:rsidR="00FC4B7C" w:rsidRDefault="00FC4B7C" w:rsidP="00C64554">
            <w:pPr>
              <w:pStyle w:val="BodyText"/>
              <w:spacing w:after="120"/>
            </w:pPr>
          </w:p>
        </w:tc>
      </w:tr>
    </w:tbl>
    <w:p w14:paraId="7261C9CF" w14:textId="77777777" w:rsidR="008D4E28" w:rsidRDefault="008D4E28" w:rsidP="009A106D">
      <w:pPr>
        <w:spacing w:before="120"/>
        <w:rPr>
          <w:sz w:val="24"/>
          <w:szCs w:val="24"/>
        </w:rPr>
      </w:pPr>
    </w:p>
    <w:p w14:paraId="2C87F2BA" w14:textId="77777777" w:rsidR="0015183B" w:rsidRDefault="0015183B">
      <w:pPr>
        <w:rPr>
          <w:sz w:val="24"/>
          <w:szCs w:val="24"/>
        </w:rPr>
      </w:pPr>
    </w:p>
    <w:p w14:paraId="76778C07" w14:textId="77777777" w:rsidR="008D4E28" w:rsidRPr="008D4E28" w:rsidRDefault="008D4E28" w:rsidP="00E20AC1">
      <w:pPr>
        <w:ind w:left="720" w:firstLine="540"/>
        <w:rPr>
          <w:b/>
          <w:sz w:val="24"/>
          <w:szCs w:val="24"/>
        </w:rPr>
      </w:pPr>
      <w:r w:rsidRPr="008D4E28">
        <w:rPr>
          <w:b/>
          <w:sz w:val="24"/>
          <w:szCs w:val="24"/>
        </w:rPr>
        <w:t>Fill in each box form.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4788"/>
      </w:tblGrid>
      <w:tr w:rsidR="008D4E28" w:rsidRPr="008D4E28" w14:paraId="3FEE5194" w14:textId="77777777" w:rsidTr="00E20AC1">
        <w:trPr>
          <w:jc w:val="center"/>
        </w:trPr>
        <w:tc>
          <w:tcPr>
            <w:tcW w:w="7092" w:type="dxa"/>
            <w:gridSpan w:val="2"/>
            <w:shd w:val="clear" w:color="auto" w:fill="D9D9D9"/>
          </w:tcPr>
          <w:p w14:paraId="6343ED2A" w14:textId="77777777" w:rsidR="008D4E28" w:rsidRPr="008D4E28" w:rsidRDefault="008D4E28" w:rsidP="008D4E28">
            <w:pPr>
              <w:rPr>
                <w:b/>
                <w:i/>
                <w:sz w:val="24"/>
                <w:szCs w:val="24"/>
              </w:rPr>
            </w:pPr>
            <w:r w:rsidRPr="008D4E28">
              <w:rPr>
                <w:b/>
                <w:i/>
                <w:sz w:val="24"/>
                <w:szCs w:val="24"/>
              </w:rPr>
              <w:t>Contact Information for Person responsible for implementing the BMP Plan</w:t>
            </w:r>
          </w:p>
        </w:tc>
      </w:tr>
      <w:tr w:rsidR="008D4E28" w:rsidRPr="008D4E28" w14:paraId="6A746ECE" w14:textId="77777777" w:rsidTr="00E20AC1">
        <w:trPr>
          <w:jc w:val="center"/>
        </w:trPr>
        <w:tc>
          <w:tcPr>
            <w:tcW w:w="2304" w:type="dxa"/>
            <w:shd w:val="clear" w:color="auto" w:fill="auto"/>
          </w:tcPr>
          <w:p w14:paraId="34BC7521" w14:textId="77777777" w:rsidR="008D4E28" w:rsidRPr="008D4E28" w:rsidRDefault="008D4E28" w:rsidP="008D4E28">
            <w:pPr>
              <w:rPr>
                <w:sz w:val="24"/>
                <w:szCs w:val="24"/>
              </w:rPr>
            </w:pPr>
            <w:r w:rsidRPr="008D4E28">
              <w:rPr>
                <w:sz w:val="24"/>
                <w:szCs w:val="24"/>
              </w:rPr>
              <w:t>Responsible Person:</w:t>
            </w:r>
          </w:p>
        </w:tc>
        <w:tc>
          <w:tcPr>
            <w:tcW w:w="4788" w:type="dxa"/>
            <w:shd w:val="clear" w:color="auto" w:fill="auto"/>
          </w:tcPr>
          <w:p w14:paraId="3CE64F13" w14:textId="77777777" w:rsidR="008D4E28" w:rsidRPr="008D4E28" w:rsidRDefault="008D4E28" w:rsidP="008D4E28">
            <w:pPr>
              <w:rPr>
                <w:sz w:val="24"/>
                <w:szCs w:val="24"/>
              </w:rPr>
            </w:pPr>
          </w:p>
        </w:tc>
      </w:tr>
      <w:tr w:rsidR="008D4E28" w:rsidRPr="008D4E28" w14:paraId="2C9B90D9" w14:textId="77777777" w:rsidTr="00E20AC1">
        <w:trPr>
          <w:jc w:val="center"/>
        </w:trPr>
        <w:tc>
          <w:tcPr>
            <w:tcW w:w="2304" w:type="dxa"/>
            <w:shd w:val="clear" w:color="auto" w:fill="auto"/>
          </w:tcPr>
          <w:p w14:paraId="0FCBCC0D" w14:textId="77777777" w:rsidR="008D4E28" w:rsidRPr="008D4E28" w:rsidRDefault="008D4E28" w:rsidP="008D4E28">
            <w:pPr>
              <w:rPr>
                <w:sz w:val="24"/>
                <w:szCs w:val="24"/>
              </w:rPr>
            </w:pPr>
            <w:r w:rsidRPr="008D4E28">
              <w:rPr>
                <w:sz w:val="24"/>
                <w:szCs w:val="24"/>
              </w:rPr>
              <w:t>Electronic mail:</w:t>
            </w:r>
          </w:p>
        </w:tc>
        <w:tc>
          <w:tcPr>
            <w:tcW w:w="4788" w:type="dxa"/>
            <w:shd w:val="clear" w:color="auto" w:fill="auto"/>
          </w:tcPr>
          <w:p w14:paraId="185FC1D4" w14:textId="77777777" w:rsidR="008D4E28" w:rsidRPr="008D4E28" w:rsidRDefault="008D4E28" w:rsidP="008D4E28">
            <w:pPr>
              <w:rPr>
                <w:sz w:val="24"/>
                <w:szCs w:val="24"/>
              </w:rPr>
            </w:pPr>
          </w:p>
        </w:tc>
      </w:tr>
      <w:tr w:rsidR="008D4E28" w:rsidRPr="008D4E28" w14:paraId="14602A7E" w14:textId="77777777" w:rsidTr="004A275C">
        <w:trPr>
          <w:trHeight w:val="798"/>
          <w:jc w:val="center"/>
        </w:trPr>
        <w:tc>
          <w:tcPr>
            <w:tcW w:w="2304" w:type="dxa"/>
            <w:shd w:val="clear" w:color="auto" w:fill="auto"/>
          </w:tcPr>
          <w:p w14:paraId="67109C76" w14:textId="77777777" w:rsidR="008D4E28" w:rsidRPr="008D4E28" w:rsidRDefault="008D4E28" w:rsidP="008D4E28">
            <w:pPr>
              <w:rPr>
                <w:sz w:val="24"/>
                <w:szCs w:val="24"/>
              </w:rPr>
            </w:pPr>
            <w:r w:rsidRPr="008D4E28">
              <w:rPr>
                <w:sz w:val="24"/>
                <w:szCs w:val="24"/>
              </w:rPr>
              <w:t>Mailing Address:</w:t>
            </w:r>
          </w:p>
        </w:tc>
        <w:tc>
          <w:tcPr>
            <w:tcW w:w="4788" w:type="dxa"/>
            <w:shd w:val="clear" w:color="auto" w:fill="auto"/>
          </w:tcPr>
          <w:p w14:paraId="034F4D96" w14:textId="77777777" w:rsidR="008D4E28" w:rsidRPr="008D4E28" w:rsidRDefault="008D4E28" w:rsidP="008D4E28">
            <w:pPr>
              <w:rPr>
                <w:sz w:val="24"/>
                <w:szCs w:val="24"/>
              </w:rPr>
            </w:pPr>
          </w:p>
        </w:tc>
      </w:tr>
      <w:tr w:rsidR="008D4E28" w:rsidRPr="008D4E28" w14:paraId="037A6E19" w14:textId="77777777" w:rsidTr="004A275C">
        <w:trPr>
          <w:trHeight w:val="897"/>
          <w:jc w:val="center"/>
        </w:trPr>
        <w:tc>
          <w:tcPr>
            <w:tcW w:w="2304" w:type="dxa"/>
            <w:shd w:val="clear" w:color="auto" w:fill="auto"/>
          </w:tcPr>
          <w:p w14:paraId="484AE3B0" w14:textId="77777777" w:rsidR="008D4E28" w:rsidRPr="008D4E28" w:rsidRDefault="008D4E28" w:rsidP="008D4E28">
            <w:pPr>
              <w:rPr>
                <w:sz w:val="24"/>
                <w:szCs w:val="24"/>
              </w:rPr>
            </w:pPr>
            <w:r w:rsidRPr="008D4E28">
              <w:rPr>
                <w:sz w:val="24"/>
                <w:szCs w:val="24"/>
              </w:rPr>
              <w:t xml:space="preserve">Physical Address </w:t>
            </w:r>
          </w:p>
          <w:p w14:paraId="7C0DC574" w14:textId="77777777" w:rsidR="008D4E28" w:rsidRPr="008D4E28" w:rsidRDefault="008D4E28" w:rsidP="008D4E28">
            <w:pPr>
              <w:rPr>
                <w:sz w:val="24"/>
                <w:szCs w:val="24"/>
              </w:rPr>
            </w:pPr>
            <w:r w:rsidRPr="008D4E28">
              <w:rPr>
                <w:sz w:val="24"/>
                <w:szCs w:val="24"/>
              </w:rPr>
              <w:t xml:space="preserve">(if different) </w:t>
            </w:r>
          </w:p>
        </w:tc>
        <w:tc>
          <w:tcPr>
            <w:tcW w:w="4788" w:type="dxa"/>
            <w:shd w:val="clear" w:color="auto" w:fill="auto"/>
          </w:tcPr>
          <w:p w14:paraId="375CF046" w14:textId="77777777" w:rsidR="008D4E28" w:rsidRPr="008D4E28" w:rsidRDefault="008D4E28" w:rsidP="008D4E28">
            <w:pPr>
              <w:rPr>
                <w:sz w:val="24"/>
                <w:szCs w:val="24"/>
              </w:rPr>
            </w:pPr>
          </w:p>
        </w:tc>
      </w:tr>
      <w:tr w:rsidR="008D4E28" w:rsidRPr="008D4E28" w14:paraId="06F583D2" w14:textId="77777777" w:rsidTr="00E20AC1">
        <w:trPr>
          <w:jc w:val="center"/>
        </w:trPr>
        <w:tc>
          <w:tcPr>
            <w:tcW w:w="2304" w:type="dxa"/>
            <w:shd w:val="clear" w:color="auto" w:fill="auto"/>
          </w:tcPr>
          <w:p w14:paraId="0ADE5F32" w14:textId="77777777" w:rsidR="008D4E28" w:rsidRPr="008D4E28" w:rsidRDefault="008D4E28" w:rsidP="008D4E28">
            <w:pPr>
              <w:rPr>
                <w:sz w:val="24"/>
                <w:szCs w:val="24"/>
              </w:rPr>
            </w:pPr>
            <w:r w:rsidRPr="008D4E28">
              <w:rPr>
                <w:sz w:val="24"/>
                <w:szCs w:val="24"/>
              </w:rPr>
              <w:t>Telephone Number:</w:t>
            </w:r>
          </w:p>
        </w:tc>
        <w:tc>
          <w:tcPr>
            <w:tcW w:w="4788" w:type="dxa"/>
            <w:shd w:val="clear" w:color="auto" w:fill="auto"/>
          </w:tcPr>
          <w:p w14:paraId="0FF6B7CA" w14:textId="77777777" w:rsidR="008D4E28" w:rsidRPr="008D4E28" w:rsidRDefault="008D4E28" w:rsidP="008D4E28">
            <w:pPr>
              <w:rPr>
                <w:sz w:val="24"/>
                <w:szCs w:val="24"/>
              </w:rPr>
            </w:pPr>
          </w:p>
        </w:tc>
      </w:tr>
      <w:tr w:rsidR="008D4E28" w:rsidRPr="008D4E28" w14:paraId="484F1A16" w14:textId="77777777" w:rsidTr="00E20AC1">
        <w:trPr>
          <w:jc w:val="center"/>
        </w:trPr>
        <w:tc>
          <w:tcPr>
            <w:tcW w:w="2304" w:type="dxa"/>
            <w:shd w:val="clear" w:color="auto" w:fill="auto"/>
          </w:tcPr>
          <w:p w14:paraId="13CED50D" w14:textId="77777777" w:rsidR="008D4E28" w:rsidRPr="008D4E28" w:rsidRDefault="008D4E28" w:rsidP="008D4E28">
            <w:pPr>
              <w:rPr>
                <w:sz w:val="24"/>
                <w:szCs w:val="24"/>
              </w:rPr>
            </w:pPr>
            <w:r w:rsidRPr="008D4E28">
              <w:rPr>
                <w:sz w:val="24"/>
                <w:szCs w:val="24"/>
              </w:rPr>
              <w:t>Facsimile Number:</w:t>
            </w:r>
          </w:p>
        </w:tc>
        <w:tc>
          <w:tcPr>
            <w:tcW w:w="4788" w:type="dxa"/>
            <w:shd w:val="clear" w:color="auto" w:fill="auto"/>
          </w:tcPr>
          <w:p w14:paraId="00D00B53" w14:textId="77777777" w:rsidR="008D4E28" w:rsidRPr="008D4E28" w:rsidRDefault="008D4E28" w:rsidP="008D4E28">
            <w:pPr>
              <w:rPr>
                <w:sz w:val="24"/>
                <w:szCs w:val="24"/>
              </w:rPr>
            </w:pPr>
          </w:p>
        </w:tc>
      </w:tr>
    </w:tbl>
    <w:p w14:paraId="1DA89AE8" w14:textId="77777777" w:rsidR="0041355E" w:rsidRDefault="0041355E" w:rsidP="00A02498">
      <w:pPr>
        <w:spacing w:before="120"/>
      </w:pPr>
    </w:p>
    <w:sectPr w:rsidR="0041355E" w:rsidSect="00E20AC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3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866EC" w14:textId="77777777" w:rsidR="002A03DB" w:rsidRDefault="002A03DB">
      <w:r>
        <w:separator/>
      </w:r>
    </w:p>
  </w:endnote>
  <w:endnote w:type="continuationSeparator" w:id="0">
    <w:p w14:paraId="316E9715" w14:textId="77777777" w:rsidR="002A03DB" w:rsidRDefault="002A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4673B" w14:textId="77777777" w:rsidR="0041355E" w:rsidRDefault="0041355E">
    <w:pPr>
      <w:pStyle w:val="Footer"/>
      <w:tabs>
        <w:tab w:val="clear" w:pos="8640"/>
        <w:tab w:val="right" w:pos="9540"/>
      </w:tabs>
    </w:pPr>
    <w:r>
      <w:rPr>
        <w:rFonts w:ascii="Arial" w:hAnsi="Arial"/>
        <w:sz w:val="18"/>
      </w:rPr>
      <w:tab/>
    </w:r>
    <w:r w:rsidR="0015183B" w:rsidRPr="0015183B">
      <w:rPr>
        <w:rFonts w:ascii="Arial" w:hAnsi="Arial"/>
        <w:sz w:val="18"/>
      </w:rPr>
      <w:fldChar w:fldCharType="begin"/>
    </w:r>
    <w:r w:rsidR="0015183B" w:rsidRPr="0015183B">
      <w:rPr>
        <w:rFonts w:ascii="Arial" w:hAnsi="Arial"/>
        <w:sz w:val="18"/>
      </w:rPr>
      <w:instrText xml:space="preserve"> PAGE   \* MERGEFORMAT </w:instrText>
    </w:r>
    <w:r w:rsidR="0015183B" w:rsidRPr="0015183B">
      <w:rPr>
        <w:rFonts w:ascii="Arial" w:hAnsi="Arial"/>
        <w:sz w:val="18"/>
      </w:rPr>
      <w:fldChar w:fldCharType="separate"/>
    </w:r>
    <w:r w:rsidR="004A275C">
      <w:rPr>
        <w:rFonts w:ascii="Arial" w:hAnsi="Arial"/>
        <w:noProof/>
        <w:sz w:val="18"/>
      </w:rPr>
      <w:t>2</w:t>
    </w:r>
    <w:r w:rsidR="0015183B" w:rsidRPr="0015183B">
      <w:rPr>
        <w:rFonts w:ascii="Arial" w:hAnsi="Arial"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9A263" w14:textId="77777777" w:rsidR="00D95F84" w:rsidRDefault="00D95F84" w:rsidP="00F56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B1D90" w14:textId="77777777" w:rsidR="002A03DB" w:rsidRDefault="002A03DB">
      <w:r>
        <w:separator/>
      </w:r>
    </w:p>
  </w:footnote>
  <w:footnote w:type="continuationSeparator" w:id="0">
    <w:p w14:paraId="414F7988" w14:textId="77777777" w:rsidR="002A03DB" w:rsidRDefault="002A03DB">
      <w:r>
        <w:continuationSeparator/>
      </w:r>
    </w:p>
  </w:footnote>
  <w:footnote w:id="1">
    <w:p w14:paraId="33D31917" w14:textId="77777777" w:rsidR="00C11DCD" w:rsidRDefault="00C11D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1DCD">
        <w:t>(</w:t>
      </w:r>
      <w:r w:rsidR="00144E86">
        <w:t xml:space="preserve">AS 46.03.462, </w:t>
      </w:r>
      <w:r w:rsidRPr="00C11DCD">
        <w:t>AS</w:t>
      </w:r>
      <w:r w:rsidR="00144E86">
        <w:t xml:space="preserve"> 46.03.463)</w:t>
      </w:r>
    </w:p>
  </w:footnote>
  <w:footnote w:id="2">
    <w:p w14:paraId="44764C70" w14:textId="77777777" w:rsidR="00C11DCD" w:rsidRDefault="00C11D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1DCD">
        <w:t>(AS 46.03.462(</w:t>
      </w:r>
      <w:r w:rsidR="003C7103">
        <w:t>k</w:t>
      </w:r>
      <w:r w:rsidRPr="00C11DCD">
        <w:t>)</w:t>
      </w:r>
    </w:p>
  </w:footnote>
  <w:footnote w:id="3">
    <w:p w14:paraId="095F50AA" w14:textId="77777777" w:rsidR="00C11DCD" w:rsidRDefault="00C11D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008E">
        <w:t xml:space="preserve">Requirements </w:t>
      </w:r>
      <w:r w:rsidR="002F008E" w:rsidRPr="002F008E">
        <w:t xml:space="preserve">described in </w:t>
      </w:r>
      <w:r w:rsidR="002F008E" w:rsidRPr="002F008E">
        <w:rPr>
          <w:b/>
        </w:rPr>
        <w:t xml:space="preserve">18 AAC </w:t>
      </w:r>
      <w:proofErr w:type="gramStart"/>
      <w:r w:rsidR="002F008E" w:rsidRPr="002F008E">
        <w:rPr>
          <w:b/>
        </w:rPr>
        <w:t>69.046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D7047" w14:textId="77777777" w:rsidR="00FC4B7C" w:rsidRDefault="00FC4B7C">
    <w:pPr>
      <w:pStyle w:val="Header"/>
    </w:pPr>
    <w:r>
      <w:t>BMP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22211" w14:textId="77777777" w:rsidR="00F5699D" w:rsidRPr="00F5699D" w:rsidRDefault="00F5699D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23D"/>
    <w:multiLevelType w:val="multilevel"/>
    <w:tmpl w:val="673843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B6D50"/>
    <w:multiLevelType w:val="singleLevel"/>
    <w:tmpl w:val="70B2FAEA"/>
    <w:lvl w:ilvl="0">
      <w:start w:val="3"/>
      <w:numFmt w:val="lowerLetter"/>
      <w:lvlText w:val="%1.1"/>
      <w:lvlJc w:val="left"/>
      <w:pPr>
        <w:tabs>
          <w:tab w:val="num" w:pos="648"/>
        </w:tabs>
        <w:ind w:left="648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2" w15:restartNumberingAfterBreak="0">
    <w:nsid w:val="1E142188"/>
    <w:multiLevelType w:val="singleLevel"/>
    <w:tmpl w:val="88E2E59C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" w15:restartNumberingAfterBreak="0">
    <w:nsid w:val="2C98789F"/>
    <w:multiLevelType w:val="singleLevel"/>
    <w:tmpl w:val="A1D63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40"/>
      </w:rPr>
    </w:lvl>
  </w:abstractNum>
  <w:abstractNum w:abstractNumId="4" w15:restartNumberingAfterBreak="0">
    <w:nsid w:val="3C6D65ED"/>
    <w:multiLevelType w:val="singleLevel"/>
    <w:tmpl w:val="B332FBA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5" w15:restartNumberingAfterBreak="0">
    <w:nsid w:val="3E3526E6"/>
    <w:multiLevelType w:val="hybridMultilevel"/>
    <w:tmpl w:val="E7C0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64D18"/>
    <w:multiLevelType w:val="hybridMultilevel"/>
    <w:tmpl w:val="A16E65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AC48E3"/>
    <w:multiLevelType w:val="singleLevel"/>
    <w:tmpl w:val="CA9A1D72"/>
    <w:lvl w:ilvl="0">
      <w:start w:val="1"/>
      <w:numFmt w:val="decimal"/>
      <w:lvlText w:val="Figure %1."/>
      <w:lvlJc w:val="left"/>
      <w:pPr>
        <w:tabs>
          <w:tab w:val="num" w:pos="1440"/>
        </w:tabs>
        <w:ind w:left="360" w:hanging="360"/>
      </w:pPr>
      <w:rPr>
        <w:rFonts w:ascii="Times" w:hAnsi="Times" w:hint="default"/>
        <w:b/>
        <w:i w:val="0"/>
        <w:sz w:val="36"/>
      </w:rPr>
    </w:lvl>
  </w:abstractNum>
  <w:abstractNum w:abstractNumId="8" w15:restartNumberingAfterBreak="0">
    <w:nsid w:val="49A80760"/>
    <w:multiLevelType w:val="singleLevel"/>
    <w:tmpl w:val="45240028"/>
    <w:lvl w:ilvl="0">
      <w:start w:val="1"/>
      <w:numFmt w:val="none"/>
      <w:pStyle w:val="Heading2"/>
      <w:lvlText w:val="1.1"/>
      <w:lvlJc w:val="left"/>
      <w:pPr>
        <w:tabs>
          <w:tab w:val="num" w:pos="792"/>
        </w:tabs>
        <w:ind w:left="792" w:hanging="432"/>
      </w:pPr>
    </w:lvl>
  </w:abstractNum>
  <w:abstractNum w:abstractNumId="9" w15:restartNumberingAfterBreak="0">
    <w:nsid w:val="57E407AC"/>
    <w:multiLevelType w:val="singleLevel"/>
    <w:tmpl w:val="1554BC14"/>
    <w:lvl w:ilvl="0">
      <w:start w:val="1"/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</w:abstractNum>
  <w:abstractNum w:abstractNumId="10" w15:restartNumberingAfterBreak="0">
    <w:nsid w:val="72E45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C6704F"/>
    <w:multiLevelType w:val="hybridMultilevel"/>
    <w:tmpl w:val="3056AF70"/>
    <w:lvl w:ilvl="0" w:tplc="DC621B50">
      <w:start w:val="4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C402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8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7"/>
  </w:num>
  <w:num w:numId="14">
    <w:abstractNumId w:val="10"/>
  </w:num>
  <w:num w:numId="15">
    <w:abstractNumId w:val="12"/>
  </w:num>
  <w:num w:numId="16">
    <w:abstractNumId w:val="9"/>
  </w:num>
  <w:num w:numId="17">
    <w:abstractNumId w:val="6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E2"/>
    <w:rsid w:val="000672A7"/>
    <w:rsid w:val="00082658"/>
    <w:rsid w:val="00083E1B"/>
    <w:rsid w:val="00095AF9"/>
    <w:rsid w:val="000A4B63"/>
    <w:rsid w:val="000C01FB"/>
    <w:rsid w:val="000E5197"/>
    <w:rsid w:val="00140931"/>
    <w:rsid w:val="00144E86"/>
    <w:rsid w:val="0015183B"/>
    <w:rsid w:val="001A5350"/>
    <w:rsid w:val="001B3D93"/>
    <w:rsid w:val="001E3110"/>
    <w:rsid w:val="001F2DCC"/>
    <w:rsid w:val="0022494A"/>
    <w:rsid w:val="002A03DB"/>
    <w:rsid w:val="002E1DA8"/>
    <w:rsid w:val="002E6C62"/>
    <w:rsid w:val="002F008E"/>
    <w:rsid w:val="00335533"/>
    <w:rsid w:val="00346905"/>
    <w:rsid w:val="0035527F"/>
    <w:rsid w:val="00364127"/>
    <w:rsid w:val="00366BC8"/>
    <w:rsid w:val="003C0B8F"/>
    <w:rsid w:val="003C7103"/>
    <w:rsid w:val="003D096C"/>
    <w:rsid w:val="003D3878"/>
    <w:rsid w:val="003F1C64"/>
    <w:rsid w:val="00412B75"/>
    <w:rsid w:val="00412C12"/>
    <w:rsid w:val="0041355E"/>
    <w:rsid w:val="00456316"/>
    <w:rsid w:val="00493AAD"/>
    <w:rsid w:val="004A275C"/>
    <w:rsid w:val="004A593E"/>
    <w:rsid w:val="00576653"/>
    <w:rsid w:val="005E00D9"/>
    <w:rsid w:val="005E46DE"/>
    <w:rsid w:val="006004E5"/>
    <w:rsid w:val="00604650"/>
    <w:rsid w:val="006068E2"/>
    <w:rsid w:val="00672ABB"/>
    <w:rsid w:val="006D7EBA"/>
    <w:rsid w:val="006F40E2"/>
    <w:rsid w:val="007013EE"/>
    <w:rsid w:val="00706FEC"/>
    <w:rsid w:val="007862FF"/>
    <w:rsid w:val="007B10A3"/>
    <w:rsid w:val="007E253D"/>
    <w:rsid w:val="008210D4"/>
    <w:rsid w:val="00824E39"/>
    <w:rsid w:val="008908C8"/>
    <w:rsid w:val="008D4E28"/>
    <w:rsid w:val="008E4260"/>
    <w:rsid w:val="00926EBC"/>
    <w:rsid w:val="0097089F"/>
    <w:rsid w:val="00984B9A"/>
    <w:rsid w:val="009A106D"/>
    <w:rsid w:val="00A02498"/>
    <w:rsid w:val="00A24631"/>
    <w:rsid w:val="00AA0575"/>
    <w:rsid w:val="00B02373"/>
    <w:rsid w:val="00B70D6B"/>
    <w:rsid w:val="00B76A25"/>
    <w:rsid w:val="00B85B44"/>
    <w:rsid w:val="00BA24E8"/>
    <w:rsid w:val="00BB1637"/>
    <w:rsid w:val="00C11DCD"/>
    <w:rsid w:val="00C24978"/>
    <w:rsid w:val="00C368BE"/>
    <w:rsid w:val="00C37825"/>
    <w:rsid w:val="00C42644"/>
    <w:rsid w:val="00C44581"/>
    <w:rsid w:val="00C64554"/>
    <w:rsid w:val="00CA0340"/>
    <w:rsid w:val="00CF3E7B"/>
    <w:rsid w:val="00D320B2"/>
    <w:rsid w:val="00D408C7"/>
    <w:rsid w:val="00D75BAD"/>
    <w:rsid w:val="00D95F84"/>
    <w:rsid w:val="00DF0A2F"/>
    <w:rsid w:val="00DF7CE8"/>
    <w:rsid w:val="00E07BE2"/>
    <w:rsid w:val="00E10F26"/>
    <w:rsid w:val="00E171F0"/>
    <w:rsid w:val="00E20AC1"/>
    <w:rsid w:val="00E53A10"/>
    <w:rsid w:val="00E73F2E"/>
    <w:rsid w:val="00EA11A6"/>
    <w:rsid w:val="00ED4F9F"/>
    <w:rsid w:val="00EE3098"/>
    <w:rsid w:val="00F307B7"/>
    <w:rsid w:val="00F34A72"/>
    <w:rsid w:val="00F42C2A"/>
    <w:rsid w:val="00F5699D"/>
    <w:rsid w:val="00F76D63"/>
    <w:rsid w:val="00FC1540"/>
    <w:rsid w:val="00FC4B7C"/>
    <w:rsid w:val="00FD22B9"/>
    <w:rsid w:val="00FD7D85"/>
    <w:rsid w:val="00F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BBD4E"/>
  <w15:chartTrackingRefBased/>
  <w15:docId w15:val="{9574D658-4E07-4125-9039-F37302F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7"/>
      </w:numPr>
      <w:spacing w:after="2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spacing w:after="120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ofTables">
    <w:name w:val="List of Tables"/>
    <w:basedOn w:val="TableofFigures"/>
    <w:pPr>
      <w:tabs>
        <w:tab w:val="left" w:pos="720"/>
      </w:tabs>
      <w:ind w:left="480" w:hanging="480"/>
    </w:pPr>
    <w:rPr>
      <w:b/>
      <w:sz w:val="24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customStyle="1" w:styleId="ListofFigures">
    <w:name w:val="List of Figures"/>
    <w:basedOn w:val="Normal"/>
    <w:autoRedefine/>
    <w:rPr>
      <w:rFonts w:ascii="Times" w:hAnsi="Times"/>
      <w:b/>
      <w:sz w:val="16"/>
    </w:rPr>
  </w:style>
  <w:style w:type="paragraph" w:styleId="BlockText">
    <w:name w:val="Block Text"/>
    <w:basedOn w:val="Normal"/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tabs>
        <w:tab w:val="left" w:pos="270"/>
      </w:tabs>
      <w:spacing w:after="120"/>
    </w:pPr>
    <w:rPr>
      <w:b/>
      <w:sz w:val="24"/>
      <w:u w:val="single"/>
    </w:rPr>
  </w:style>
  <w:style w:type="paragraph" w:styleId="BodyText3">
    <w:name w:val="Body Text 3"/>
    <w:basedOn w:val="Normal"/>
    <w:pPr>
      <w:spacing w:after="240"/>
    </w:pPr>
    <w:rPr>
      <w:b/>
      <w:sz w:val="28"/>
    </w:rPr>
  </w:style>
  <w:style w:type="character" w:styleId="Hyperlink">
    <w:name w:val="Hyperlink"/>
    <w:rPr>
      <w:dstrike w:val="0"/>
      <w:color w:val="000000"/>
      <w:u w:val="single"/>
      <w:bdr w:val="none" w:sz="0" w:space="0" w:color="auto"/>
      <w:vertAlign w:val="baseline"/>
    </w:r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paragraph" w:styleId="FootnoteText">
    <w:name w:val="footnote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tabs>
        <w:tab w:val="left" w:pos="1080"/>
      </w:tabs>
      <w:ind w:left="72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8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8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665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70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ow.weimer@alask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E892-C126-4940-9B4E-934265D6E65E}"/>
      </w:docPartPr>
      <w:docPartBody>
        <w:p w:rsidR="0067222F" w:rsidRDefault="00EC11FB">
          <w:r w:rsidRPr="0004360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FB"/>
    <w:rsid w:val="0067222F"/>
    <w:rsid w:val="007F51A3"/>
    <w:rsid w:val="00E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1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812A1-5963-48F6-AF5B-859C879A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2 – 2003 Vessel Specific Sampling Plan</vt:lpstr>
    </vt:vector>
  </TitlesOfParts>
  <Company>DEC</Company>
  <LinksUpToDate>false</LinksUpToDate>
  <CharactersWithSpaces>2942</CharactersWithSpaces>
  <SharedDoc>false</SharedDoc>
  <HLinks>
    <vt:vector size="12" baseType="variant">
      <vt:variant>
        <vt:i4>7340054</vt:i4>
      </vt:variant>
      <vt:variant>
        <vt:i4>3</vt:i4>
      </vt:variant>
      <vt:variant>
        <vt:i4>0</vt:i4>
      </vt:variant>
      <vt:variant>
        <vt:i4>5</vt:i4>
      </vt:variant>
      <vt:variant>
        <vt:lpwstr>mailto:.faure@alaska.gov</vt:lpwstr>
      </vt:variant>
      <vt:variant>
        <vt:lpwstr/>
      </vt:variant>
      <vt:variant>
        <vt:i4>2031738</vt:i4>
      </vt:variant>
      <vt:variant>
        <vt:i4>0</vt:i4>
      </vt:variant>
      <vt:variant>
        <vt:i4>0</vt:i4>
      </vt:variant>
      <vt:variant>
        <vt:i4>5</vt:i4>
      </vt:variant>
      <vt:variant>
        <vt:lpwstr>mailto:edward.white@alaska.gov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BMP Application 2017</dc:title>
  <dc:subject/>
  <dc:creator>E White</dc:creator>
  <cp:keywords/>
  <dc:description/>
  <cp:lastModifiedBy>Mutter, Sarah A (DEC)</cp:lastModifiedBy>
  <cp:revision>4</cp:revision>
  <cp:lastPrinted>2005-05-09T17:46:00Z</cp:lastPrinted>
  <dcterms:created xsi:type="dcterms:W3CDTF">2021-02-17T21:26:00Z</dcterms:created>
  <dcterms:modified xsi:type="dcterms:W3CDTF">2021-02-17T21:35:00Z</dcterms:modified>
</cp:coreProperties>
</file>